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2A" w:rsidRDefault="00D5612A" w:rsidP="00067FEB">
      <w:pPr>
        <w:outlineLvl w:val="0"/>
        <w:rPr>
          <w:rFonts w:ascii="Palatino Linotype" w:hAnsi="Palatino Linotype"/>
          <w:b/>
          <w:bCs/>
          <w:color w:val="FF0000"/>
          <w:kern w:val="36"/>
        </w:rPr>
      </w:pPr>
    </w:p>
    <w:p w:rsidR="005F433F" w:rsidRDefault="00D5612A" w:rsidP="005F433F">
      <w:pPr>
        <w:pStyle w:val="Zhlav"/>
        <w:ind w:left="4248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69504" behindDoc="0" locked="0" layoutInCell="1" allowOverlap="1" wp14:anchorId="581F0C3E" wp14:editId="3A258981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0"/>
        </w:rPr>
        <w:t>Střední odborné učiliště DAKOL</w:t>
      </w:r>
      <w:r w:rsidRPr="00140E73">
        <w:rPr>
          <w:rFonts w:ascii="Arial Unicode MS" w:eastAsia="Arial Unicode MS" w:hAnsi="Arial Unicode MS" w:cs="Arial Unicode MS"/>
          <w:sz w:val="20"/>
        </w:rPr>
        <w:t xml:space="preserve">, </w:t>
      </w:r>
      <w:r w:rsidR="00B072C7">
        <w:rPr>
          <w:rFonts w:ascii="Arial Unicode MS" w:eastAsia="Arial Unicode MS" w:hAnsi="Arial Unicode MS" w:cs="Arial Unicode MS"/>
          <w:sz w:val="20"/>
        </w:rPr>
        <w:t xml:space="preserve">s. r. o.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5F433F" w:rsidRPr="005F433F" w:rsidRDefault="005F433F" w:rsidP="005F433F">
      <w:pPr>
        <w:pStyle w:val="Zhlav"/>
        <w:ind w:left="4248"/>
      </w:pPr>
    </w:p>
    <w:p w:rsidR="005F433F" w:rsidRDefault="005F433F" w:rsidP="005F433F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proofErr w:type="gramStart"/>
      <w:r w:rsidR="003769BE" w:rsidRPr="005F433F">
        <w:rPr>
          <w:rFonts w:ascii="Palatino Linotype" w:hAnsi="Palatino Linotype"/>
          <w:b/>
          <w:bCs/>
          <w:sz w:val="18"/>
          <w:szCs w:val="18"/>
        </w:rPr>
        <w:t>do  1. ročníku</w:t>
      </w:r>
      <w:proofErr w:type="gramEnd"/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 3letých oborů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 vzdělání s  výučním listem 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                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pro školní rok 20</w:t>
      </w:r>
      <w:r w:rsidR="002A77E5">
        <w:rPr>
          <w:rFonts w:ascii="Palatino Linotype" w:hAnsi="Palatino Linotype"/>
          <w:b/>
          <w:bCs/>
          <w:sz w:val="18"/>
          <w:szCs w:val="18"/>
        </w:rPr>
        <w:t>23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/202</w:t>
      </w:r>
      <w:r w:rsidR="002A77E5">
        <w:rPr>
          <w:rFonts w:ascii="Palatino Linotype" w:hAnsi="Palatino Linotype"/>
          <w:b/>
          <w:bCs/>
          <w:sz w:val="18"/>
          <w:szCs w:val="18"/>
        </w:rPr>
        <w:t>4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C64917" w:rsidRPr="005F433F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C64917" w:rsidRP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C64917">
        <w:rPr>
          <w:rFonts w:ascii="Palatino Linotype" w:hAnsi="Palatino Linotype"/>
          <w:b/>
          <w:color w:val="FF0000"/>
          <w:sz w:val="18"/>
          <w:szCs w:val="18"/>
        </w:rPr>
        <w:t>23-51-H/01</w:t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  <w:t>STROJNÍ MECHANIK – denní forma</w:t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  <w:t>2</w:t>
      </w:r>
      <w:r w:rsidR="008D085C">
        <w:rPr>
          <w:rFonts w:ascii="Palatino Linotype" w:hAnsi="Palatino Linotype"/>
          <w:b/>
          <w:color w:val="FF0000"/>
          <w:sz w:val="18"/>
          <w:szCs w:val="18"/>
        </w:rPr>
        <w:t>3</w:t>
      </w: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23-51-H/01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Strojn</w:t>
      </w:r>
      <w:r w:rsidR="003A26D1">
        <w:rPr>
          <w:rFonts w:ascii="Palatino Linotype" w:hAnsi="Palatino Linotype"/>
          <w:color w:val="FF0000"/>
          <w:sz w:val="18"/>
          <w:szCs w:val="18"/>
        </w:rPr>
        <w:t>í mechanik – dálková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  <w:t>15</w:t>
      </w:r>
      <w:r w:rsidRPr="000E5C6A">
        <w:rPr>
          <w:rFonts w:ascii="Palatino Linotype" w:hAnsi="Palatino Linotype"/>
          <w:color w:val="FF0000"/>
          <w:sz w:val="18"/>
          <w:szCs w:val="18"/>
        </w:rPr>
        <w:t xml:space="preserve"> 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23-56-H/01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OBRÁBĚČ KOVŮ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>2</w:t>
      </w:r>
      <w:r w:rsidR="008D085C">
        <w:rPr>
          <w:rFonts w:ascii="Palatino Linotype" w:hAnsi="Palatino Linotype"/>
          <w:b/>
          <w:color w:val="FF0000"/>
          <w:sz w:val="18"/>
          <w:szCs w:val="18"/>
        </w:rPr>
        <w:t>3</w:t>
      </w:r>
    </w:p>
    <w:p w:rsidR="00C64917" w:rsidRPr="000E5C6A" w:rsidRDefault="00C64917" w:rsidP="00C64917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23-56-H/01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Obráb</w:t>
      </w:r>
      <w:r w:rsidR="003A26D1">
        <w:rPr>
          <w:rFonts w:ascii="Palatino Linotype" w:hAnsi="Palatino Linotype"/>
          <w:color w:val="FF0000"/>
          <w:sz w:val="18"/>
          <w:szCs w:val="18"/>
        </w:rPr>
        <w:t>ěč kovů – kombinovaná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  <w:t>10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23-68-H/01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MECHANIK OPRAVÁŘ MOTOROVÝCH VOZIDEL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</w:p>
    <w:p w:rsidR="00C64917" w:rsidRPr="005F433F" w:rsidRDefault="00C64917" w:rsidP="00C64917">
      <w:pPr>
        <w:pStyle w:val="Odstavecseseznamem"/>
        <w:ind w:left="4390" w:firstLine="566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>2</w:t>
      </w:r>
      <w:r w:rsidR="008D085C">
        <w:rPr>
          <w:rFonts w:ascii="Palatino Linotype" w:hAnsi="Palatino Linotype"/>
          <w:b/>
          <w:color w:val="FF0000"/>
          <w:sz w:val="18"/>
          <w:szCs w:val="18"/>
        </w:rPr>
        <w:t>3</w:t>
      </w:r>
    </w:p>
    <w:p w:rsid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C64917" w:rsidRPr="00D87B6B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D87B6B">
        <w:rPr>
          <w:rFonts w:ascii="Palatino Linotype" w:hAnsi="Palatino Linotype"/>
          <w:b/>
          <w:color w:val="FF0000"/>
          <w:sz w:val="18"/>
          <w:szCs w:val="18"/>
        </w:rPr>
        <w:t>36-52-H/01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  <w:t>INSTALATÉR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  <w:t>2</w:t>
      </w:r>
      <w:r w:rsidR="008D085C">
        <w:rPr>
          <w:rFonts w:ascii="Palatino Linotype" w:hAnsi="Palatino Linotype"/>
          <w:b/>
          <w:color w:val="FF0000"/>
          <w:sz w:val="18"/>
          <w:szCs w:val="18"/>
        </w:rPr>
        <w:t>3</w:t>
      </w: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36-52-H/01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Instalatér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0E5C6A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>10</w:t>
      </w:r>
    </w:p>
    <w:p w:rsid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36-64-H/01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TESAŘ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  <w:t>2</w:t>
      </w:r>
      <w:r w:rsidR="008D085C">
        <w:rPr>
          <w:rFonts w:ascii="Palatino Linotype" w:hAnsi="Palatino Linotype"/>
          <w:b/>
          <w:color w:val="FF0000"/>
          <w:sz w:val="18"/>
          <w:szCs w:val="18"/>
        </w:rPr>
        <w:t>3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36-67-H/01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ZEDNÍK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>2</w:t>
      </w:r>
      <w:r w:rsidR="008D085C">
        <w:rPr>
          <w:rFonts w:ascii="Palatino Linotype" w:hAnsi="Palatino Linotype"/>
          <w:b/>
          <w:color w:val="FF0000"/>
          <w:sz w:val="18"/>
          <w:szCs w:val="18"/>
        </w:rPr>
        <w:t>3</w:t>
      </w: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36-67-H/01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 xml:space="preserve">Zedník – </w:t>
      </w:r>
      <w:r w:rsidR="003A26D1">
        <w:rPr>
          <w:rFonts w:ascii="Palatino Linotype" w:hAnsi="Palatino Linotype"/>
          <w:color w:val="FF0000"/>
          <w:sz w:val="18"/>
          <w:szCs w:val="18"/>
        </w:rPr>
        <w:t>dálková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  <w:t>10</w:t>
      </w:r>
    </w:p>
    <w:p w:rsidR="00C64917" w:rsidRP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D87B6B" w:rsidRPr="00D87B6B" w:rsidRDefault="00D87B6B" w:rsidP="00D87B6B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D87B6B">
        <w:rPr>
          <w:rFonts w:ascii="Palatino Linotype" w:hAnsi="Palatino Linotype"/>
          <w:b/>
          <w:color w:val="FF0000"/>
          <w:sz w:val="18"/>
          <w:szCs w:val="18"/>
        </w:rPr>
        <w:t>65-51-H/01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D87B6B">
        <w:rPr>
          <w:rFonts w:ascii="Palatino Linotype" w:hAnsi="Palatino Linotype"/>
          <w:b/>
          <w:color w:val="FF0000"/>
          <w:sz w:val="18"/>
          <w:szCs w:val="18"/>
        </w:rPr>
        <w:t xml:space="preserve">KUCHAŘ-ČÍŠNÍK 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="0048282F">
        <w:rPr>
          <w:rFonts w:ascii="Palatino Linotype" w:hAnsi="Palatino Linotype"/>
          <w:b/>
          <w:color w:val="FF0000"/>
          <w:sz w:val="18"/>
          <w:szCs w:val="18"/>
        </w:rPr>
        <w:t>6</w:t>
      </w:r>
      <w:r w:rsidR="00C64917">
        <w:rPr>
          <w:rFonts w:ascii="Palatino Linotype" w:hAnsi="Palatino Linotype"/>
          <w:b/>
          <w:color w:val="FF0000"/>
          <w:sz w:val="18"/>
          <w:szCs w:val="18"/>
        </w:rPr>
        <w:t>0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D87B6B" w:rsidRPr="000E5C6A" w:rsidRDefault="00D87B6B" w:rsidP="00D87B6B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65-51-H/01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Kuchař-číšník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>15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</w:p>
    <w:p w:rsidR="00D87B6B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66-51-H/01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5F433F">
        <w:rPr>
          <w:rFonts w:ascii="Palatino Linotype" w:hAnsi="Palatino Linotype"/>
          <w:b/>
          <w:color w:val="FF0000"/>
          <w:sz w:val="18"/>
          <w:szCs w:val="18"/>
        </w:rPr>
        <w:t>PRODAVAČ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1975F2">
        <w:rPr>
          <w:rFonts w:ascii="Palatino Linotype" w:hAnsi="Palatino Linotype"/>
          <w:b/>
          <w:color w:val="FF0000"/>
          <w:sz w:val="18"/>
          <w:szCs w:val="18"/>
        </w:rPr>
        <w:t>30</w:t>
      </w:r>
    </w:p>
    <w:p w:rsidR="00D87B6B" w:rsidRPr="000E5C6A" w:rsidRDefault="00D87B6B" w:rsidP="00D87B6B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66-51-H/01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Prodavač – dálková forma</w:t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0E5C6A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>15</w:t>
      </w:r>
    </w:p>
    <w:p w:rsidR="00C64917" w:rsidRPr="00D87B6B" w:rsidRDefault="00C64917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D87B6B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69-53-H/01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5F433F">
        <w:rPr>
          <w:rFonts w:ascii="Palatino Linotype" w:hAnsi="Palatino Linotype"/>
          <w:b/>
          <w:color w:val="FF0000"/>
          <w:sz w:val="18"/>
          <w:szCs w:val="18"/>
        </w:rPr>
        <w:t>REKONDIČNÍ A SPORTOVNÍ MASÉR</w:t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  <w:r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8D085C">
        <w:rPr>
          <w:rFonts w:ascii="Palatino Linotype" w:hAnsi="Palatino Linotype"/>
          <w:b/>
          <w:color w:val="FF0000"/>
          <w:sz w:val="18"/>
          <w:szCs w:val="18"/>
        </w:rPr>
        <w:t>46</w:t>
      </w:r>
    </w:p>
    <w:p w:rsidR="000E5C6A" w:rsidRPr="005F433F" w:rsidRDefault="000E5C6A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5F433F" w:rsidRPr="005F433F" w:rsidRDefault="005F433F" w:rsidP="005F433F">
      <w:pPr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5F433F" w:rsidRPr="005F433F" w:rsidRDefault="00BD4C78" w:rsidP="005F433F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5F433F" w:rsidRPr="00002FDF" w:rsidRDefault="005F433F" w:rsidP="005F433F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uchazeče </w:t>
      </w:r>
      <w:r w:rsidR="002A77E5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 1. března 2023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. </w:t>
      </w:r>
    </w:p>
    <w:p w:rsidR="008272FE" w:rsidRDefault="008272FE" w:rsidP="008272FE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FA7276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8272FE" w:rsidRPr="00B91902" w:rsidRDefault="008272FE" w:rsidP="00B91902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 xml:space="preserve">STAŽENÍ </w:t>
      </w:r>
      <w:r w:rsidR="00B91902">
        <w:rPr>
          <w:rFonts w:ascii="Palatino Linotype" w:hAnsi="Palatino Linotype"/>
          <w:bCs/>
          <w:color w:val="FF0000"/>
          <w:sz w:val="18"/>
          <w:szCs w:val="18"/>
        </w:rPr>
        <w:t xml:space="preserve">                                      </w:t>
      </w:r>
      <w:r>
        <w:rPr>
          <w:rFonts w:ascii="Palatino Linotype" w:hAnsi="Palatino Linotype"/>
          <w:bCs/>
          <w:color w:val="FF0000"/>
          <w:sz w:val="18"/>
          <w:szCs w:val="18"/>
        </w:rPr>
        <w:t>– PŘIHLÁŠKY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KE VZDĚLÁVÁNÍ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</w:t>
      </w:r>
      <w:proofErr w:type="spellStart"/>
      <w:r w:rsidRPr="00544435">
        <w:rPr>
          <w:rFonts w:ascii="Palatino Linotype" w:hAnsi="Palatino Linotype"/>
          <w:bCs/>
          <w:sz w:val="18"/>
          <w:szCs w:val="18"/>
        </w:rPr>
        <w:t>rozkliknut</w:t>
      </w:r>
      <w:r w:rsidR="00FA7276">
        <w:rPr>
          <w:rFonts w:ascii="Palatino Linotype" w:hAnsi="Palatino Linotype"/>
          <w:bCs/>
          <w:sz w:val="18"/>
          <w:szCs w:val="18"/>
        </w:rPr>
        <w:t>í</w:t>
      </w:r>
      <w:proofErr w:type="spellEnd"/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B91902" w:rsidRPr="00B91902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B91902" w:rsidRPr="00B91902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>.</w:t>
      </w:r>
      <w:r w:rsidR="00B91902">
        <w:rPr>
          <w:rFonts w:ascii="Palatino Linotype" w:hAnsi="Palatino Linotype"/>
          <w:bCs/>
          <w:sz w:val="18"/>
          <w:szCs w:val="18"/>
        </w:rPr>
        <w:t xml:space="preserve"> </w:t>
      </w:r>
      <w:r w:rsidRPr="00B91902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 xml:space="preserve">Pro dálkovou formu: </w:t>
      </w:r>
      <w:hyperlink r:id="rId12" w:tgtFrame="_blank" w:history="1">
        <w:r w:rsidR="00B91902" w:rsidRPr="00B91902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B91902">
        <w:t>zelená</w:t>
      </w:r>
    </w:p>
    <w:p w:rsidR="005F433F" w:rsidRDefault="005F433F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 w:rsidRPr="00CB436F">
        <w:rPr>
          <w:rFonts w:ascii="Palatino Linotype" w:hAnsi="Palatino Linotype"/>
          <w:b/>
          <w:bCs/>
          <w:sz w:val="18"/>
          <w:szCs w:val="18"/>
        </w:rPr>
        <w:t>podává 2 přihlášky, uvede na každé přihláš</w:t>
      </w:r>
      <w:r w:rsidR="00FA7276">
        <w:rPr>
          <w:rFonts w:ascii="Palatino Linotype" w:hAnsi="Palatino Linotype"/>
          <w:b/>
          <w:bCs/>
          <w:sz w:val="18"/>
          <w:szCs w:val="18"/>
        </w:rPr>
        <w:t>ce</w:t>
      </w:r>
      <w:r w:rsidRPr="00CB436F">
        <w:rPr>
          <w:rFonts w:ascii="Palatino Linotype" w:hAnsi="Palatino Linotype"/>
          <w:b/>
          <w:bCs/>
          <w:sz w:val="18"/>
          <w:szCs w:val="18"/>
        </w:rPr>
        <w:t xml:space="preserve"> také údaj o škole a ob</w:t>
      </w:r>
      <w:r w:rsidR="00FA7276">
        <w:rPr>
          <w:rFonts w:ascii="Palatino Linotype" w:hAnsi="Palatino Linotype"/>
          <w:b/>
          <w:bCs/>
          <w:sz w:val="18"/>
          <w:szCs w:val="18"/>
        </w:rPr>
        <w:t>o</w:t>
      </w:r>
      <w:r w:rsidRPr="00CB436F">
        <w:rPr>
          <w:rFonts w:ascii="Palatino Linotype" w:hAnsi="Palatino Linotype"/>
          <w:b/>
          <w:bCs/>
          <w:sz w:val="18"/>
          <w:szCs w:val="18"/>
        </w:rPr>
        <w:t>ru vzdělání, kam podává druhou přihlášku.</w:t>
      </w:r>
      <w:r w:rsidRPr="00365DA7">
        <w:rPr>
          <w:rFonts w:ascii="Palatino Linotype" w:hAnsi="Palatino Linotype"/>
          <w:bCs/>
          <w:sz w:val="18"/>
          <w:szCs w:val="18"/>
        </w:rPr>
        <w:t xml:space="preserve"> </w:t>
      </w:r>
      <w:r w:rsidR="00DB01EC" w:rsidRPr="00BA7B54"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 w:rsidR="00DB01EC">
        <w:rPr>
          <w:rFonts w:ascii="Palatino Linotype" w:hAnsi="Palatino Linotype"/>
          <w:bCs/>
          <w:sz w:val="18"/>
          <w:szCs w:val="18"/>
        </w:rPr>
        <w:t xml:space="preserve"> </w:t>
      </w:r>
      <w:r>
        <w:rPr>
          <w:rFonts w:ascii="Palatino Linotype" w:hAnsi="Palatino Linotype"/>
          <w:bCs/>
          <w:sz w:val="18"/>
          <w:szCs w:val="18"/>
        </w:rPr>
        <w:t xml:space="preserve">Pokud se uchazeč hlásí na jednu školu do dvou oborů, </w:t>
      </w:r>
      <w:r w:rsidRPr="00CB436F">
        <w:rPr>
          <w:rFonts w:ascii="Palatino Linotype" w:hAnsi="Palatino Linotype"/>
          <w:b/>
          <w:bCs/>
          <w:sz w:val="18"/>
          <w:szCs w:val="18"/>
        </w:rPr>
        <w:t>musí podat dvě přihlášky</w:t>
      </w:r>
      <w:r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Obě vyhotovení uchazeč a zákonný zástupce nezletilého uchazeče </w:t>
      </w:r>
      <w:r w:rsidRPr="00CB436F">
        <w:rPr>
          <w:rFonts w:ascii="Palatino Linotype" w:hAnsi="Palatino Linotype"/>
          <w:b/>
          <w:bCs/>
          <w:sz w:val="18"/>
          <w:szCs w:val="18"/>
        </w:rPr>
        <w:t xml:space="preserve">stvrdí podpisem a základní škola potvrdí výpis klasifikace. </w:t>
      </w:r>
    </w:p>
    <w:p w:rsidR="00154AA9" w:rsidRPr="00CB436F" w:rsidRDefault="00154AA9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5F433F" w:rsidRDefault="005F433F" w:rsidP="005F433F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C0629C" w:rsidRDefault="00FA7276" w:rsidP="00C0629C">
      <w:pPr>
        <w:pStyle w:val="Normln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K</w:t>
      </w:r>
      <w:r w:rsidR="00CF7939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lasifikace za poslední dva </w:t>
      </w:r>
      <w:r w:rsidR="003E59AA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ročníky</w:t>
      </w:r>
      <w:r w:rsidR="003E59A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,</w:t>
      </w:r>
      <w:r w:rsidR="003E59AA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ve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kterých uchazeč plní/splnil povinnou školní docházku,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3E59AA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uvedená a ověřená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základní školou na zadní straně přihlášky. V případě, že klasifikace není uvedena a ověřena základní školou na přihlášce, je nutné k přihlášce přiložit ověřen</w:t>
      </w:r>
      <w:r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ou 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kopi</w:t>
      </w:r>
      <w:r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z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  poslední</w:t>
      </w:r>
      <w:r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ho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ročníku</w:t>
      </w:r>
      <w:r w:rsidR="004240F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základní školy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C0629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Pokud </w:t>
      </w:r>
      <w:r w:rsidR="004240F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uchazeč ukončil již studium </w:t>
      </w:r>
      <w:r w:rsidR="00722C3E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na </w:t>
      </w:r>
      <w:r w:rsidR="004240F6">
        <w:rPr>
          <w:rFonts w:ascii="Palatino Linotype" w:hAnsi="Palatino Linotype"/>
          <w:bCs/>
          <w:color w:val="000000" w:themeColor="text1"/>
          <w:sz w:val="18"/>
          <w:szCs w:val="18"/>
        </w:rPr>
        <w:t>jiné</w:t>
      </w:r>
      <w:r w:rsidR="00722C3E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střední škole</w:t>
      </w:r>
      <w:r w:rsidR="00F92B45">
        <w:rPr>
          <w:rFonts w:ascii="Palatino Linotype" w:hAnsi="Palatino Linotype"/>
          <w:bCs/>
          <w:color w:val="000000" w:themeColor="text1"/>
          <w:sz w:val="18"/>
          <w:szCs w:val="18"/>
        </w:rPr>
        <w:t>,</w:t>
      </w:r>
      <w:r w:rsidR="004240F6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doloží k přihlášce fotokopii výučního listu a vysvědčení o závěrečné zkoušce, příp. maturitní vysvědčení. </w:t>
      </w:r>
    </w:p>
    <w:p w:rsidR="00C0629C" w:rsidRPr="00C0629C" w:rsidRDefault="00485776" w:rsidP="00C0629C">
      <w:pPr>
        <w:pStyle w:val="Normln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color w:val="FF0000"/>
          <w:sz w:val="18"/>
          <w:szCs w:val="18"/>
        </w:rPr>
        <w:t>P</w:t>
      </w:r>
      <w:r w:rsidR="008D085C" w:rsidRPr="00C0629C">
        <w:rPr>
          <w:rFonts w:ascii="Palatino Linotype" w:hAnsi="Palatino Linotype"/>
          <w:color w:val="FF0000"/>
          <w:sz w:val="18"/>
          <w:szCs w:val="18"/>
        </w:rPr>
        <w:t>odmínkou zahájení studia je doložení ověřené kopie vysvědčení IHNED po ukončení základní školy.</w:t>
      </w:r>
      <w:r w:rsidR="008D085C" w:rsidRPr="00C0629C">
        <w:rPr>
          <w:rFonts w:ascii="Palatino Linotype" w:hAnsi="Palatino Linotype"/>
          <w:sz w:val="18"/>
          <w:szCs w:val="18"/>
        </w:rPr>
        <w:tab/>
      </w:r>
    </w:p>
    <w:p w:rsidR="00C0629C" w:rsidRPr="00C0629C" w:rsidRDefault="008A609D" w:rsidP="00C0629C">
      <w:pPr>
        <w:pStyle w:val="Odstavecseseznamem"/>
        <w:numPr>
          <w:ilvl w:val="0"/>
          <w:numId w:val="27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C0629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Doporučení školského poradenského zařízení</w:t>
      </w:r>
      <w:r w:rsidRPr="00C0629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obsahující podpůrná opatření, jde-li o uchazeče se speciálními vzdělávacími potřebami.</w:t>
      </w:r>
    </w:p>
    <w:p w:rsidR="00B91902" w:rsidRPr="00C0629C" w:rsidRDefault="00B91902" w:rsidP="00C0629C">
      <w:pPr>
        <w:pStyle w:val="Odstavecseseznamem"/>
        <w:numPr>
          <w:ilvl w:val="0"/>
          <w:numId w:val="27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C0629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Lékařský posudek o zdravotní způsobilosti ke vzdělávání</w:t>
      </w:r>
      <w:r w:rsidRPr="00C0629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Pr="00C0629C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C0629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B91902" w:rsidRPr="000E5C6A" w:rsidRDefault="00B91902" w:rsidP="00C0629C">
      <w:pPr>
        <w:ind w:firstLine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 w:rsidRPr="000E5C6A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0E5C6A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3" w:history="1">
        <w:r w:rsidRPr="000E5C6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B91902" w:rsidRPr="000E5C6A" w:rsidRDefault="00B91902" w:rsidP="00C0629C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0E5C6A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0E5C6A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</w:t>
      </w:r>
      <w:proofErr w:type="gramStart"/>
      <w:r w:rsidRPr="000E5C6A">
        <w:rPr>
          <w:rFonts w:ascii="Palatino Linotype" w:hAnsi="Palatino Linotype"/>
          <w:bCs/>
          <w:color w:val="FF0000"/>
          <w:sz w:val="18"/>
          <w:szCs w:val="18"/>
        </w:rPr>
        <w:t>STAŽENÍ                         – LÉKAŘSKÝ</w:t>
      </w:r>
      <w:proofErr w:type="gramEnd"/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POSUDEK O ZDRAVOTNÍ ZPŮSOBILOSTI – </w:t>
      </w:r>
      <w:r w:rsidRPr="000E5C6A">
        <w:rPr>
          <w:rFonts w:ascii="Palatino Linotype" w:hAnsi="Palatino Linotype"/>
          <w:bCs/>
          <w:sz w:val="18"/>
          <w:szCs w:val="18"/>
        </w:rPr>
        <w:t xml:space="preserve">po rozkliknuti vybrat SVŮJ OBOR (pro dva obory – dva posudky samostatně, dvě přihlášky – dva posudky samostatně).  </w:t>
      </w:r>
    </w:p>
    <w:p w:rsidR="00C0629C" w:rsidRDefault="00CF7939" w:rsidP="00C0629C">
      <w:pPr>
        <w:tabs>
          <w:tab w:val="left" w:pos="709"/>
        </w:tabs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E5C6A">
        <w:rPr>
          <w:rFonts w:ascii="Palatino Linotype" w:hAnsi="Palatino Linotype"/>
          <w:bCs/>
          <w:sz w:val="18"/>
          <w:szCs w:val="18"/>
        </w:rPr>
        <w:t>V případě ukončení povinné školní docházky v </w:t>
      </w:r>
      <w:r w:rsidRPr="000E5C6A">
        <w:rPr>
          <w:rFonts w:ascii="Palatino Linotype" w:hAnsi="Palatino Linotype"/>
          <w:b/>
          <w:bCs/>
          <w:sz w:val="18"/>
          <w:szCs w:val="18"/>
        </w:rPr>
        <w:t>7. a nižším ročníku</w:t>
      </w:r>
      <w:r w:rsidRPr="000E5C6A">
        <w:rPr>
          <w:rFonts w:ascii="Palatino Linotype" w:hAnsi="Palatino Linotype"/>
          <w:bCs/>
          <w:sz w:val="18"/>
          <w:szCs w:val="18"/>
        </w:rPr>
        <w:t xml:space="preserve"> je nutno doložit „Doporučení školského poradenského zařízení“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(mimo uchazečů o dálkové studium)</w:t>
      </w:r>
      <w:r w:rsidRPr="000E5C6A">
        <w:rPr>
          <w:rFonts w:ascii="Palatino Linotype" w:hAnsi="Palatino Linotype"/>
          <w:bCs/>
          <w:sz w:val="18"/>
          <w:szCs w:val="18"/>
        </w:rPr>
        <w:t xml:space="preserve">. </w:t>
      </w:r>
    </w:p>
    <w:p w:rsidR="004240F6" w:rsidRPr="00C0629C" w:rsidRDefault="00CF7939" w:rsidP="00C0629C">
      <w:pPr>
        <w:tabs>
          <w:tab w:val="left" w:pos="709"/>
        </w:tabs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E5C6A">
        <w:rPr>
          <w:rFonts w:ascii="Palatino Linotype" w:hAnsi="Palatino Linotype"/>
          <w:bCs/>
          <w:sz w:val="18"/>
          <w:szCs w:val="18"/>
        </w:rPr>
        <w:lastRenderedPageBreak/>
        <w:t xml:space="preserve">V případě, kdy uchazeč nemá platné doporučení ze </w:t>
      </w:r>
      <w:r w:rsidR="001975F2" w:rsidRPr="000E5C6A">
        <w:rPr>
          <w:rFonts w:ascii="Palatino Linotype" w:hAnsi="Palatino Linotype"/>
          <w:bCs/>
          <w:sz w:val="18"/>
          <w:szCs w:val="18"/>
        </w:rPr>
        <w:t>s</w:t>
      </w:r>
      <w:r w:rsidRPr="000E5C6A">
        <w:rPr>
          <w:rFonts w:ascii="Palatino Linotype" w:hAnsi="Palatino Linotype"/>
          <w:bCs/>
          <w:sz w:val="18"/>
          <w:szCs w:val="18"/>
        </w:rPr>
        <w:t>peciálního pedagogického centra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nebo pedagogicko-psychologické poradny</w:t>
      </w:r>
      <w:r w:rsidRPr="000E5C6A">
        <w:rPr>
          <w:rFonts w:ascii="Palatino Linotype" w:hAnsi="Palatino Linotype"/>
          <w:bCs/>
          <w:sz w:val="18"/>
          <w:szCs w:val="18"/>
        </w:rPr>
        <w:t>, může zažádat o vyšetření ve Speciálně pedagogickém centru při Vyšší odborné škole DAKOL a Střední škole DAKOL, o.p.s.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do ukončení přijímacího řízení.</w:t>
      </w:r>
    </w:p>
    <w:p w:rsidR="005F433F" w:rsidRDefault="00C0629C" w:rsidP="000E5C6A">
      <w:pPr>
        <w:ind w:left="708" w:hanging="282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</w:t>
      </w:r>
      <w:r w:rsid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) </w:t>
      </w:r>
      <w:r w:rsidR="000E5C6A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nebo rozhodnutí o uznání platnosti zahraničního vysvědčení. </w:t>
      </w:r>
    </w:p>
    <w:p w:rsidR="000E5C6A" w:rsidRDefault="00C0629C" w:rsidP="000E5C6A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proofErr w:type="gramStart"/>
      <w:r>
        <w:rPr>
          <w:rFonts w:ascii="Palatino Linotype" w:hAnsi="Palatino Linotype"/>
          <w:bCs/>
          <w:color w:val="000000" w:themeColor="text1"/>
          <w:sz w:val="18"/>
          <w:szCs w:val="18"/>
        </w:rPr>
        <w:t>f</w:t>
      </w:r>
      <w:r w:rsidR="000E5C6A">
        <w:rPr>
          <w:rFonts w:ascii="Palatino Linotype" w:hAnsi="Palatino Linotype"/>
          <w:bCs/>
          <w:color w:val="000000" w:themeColor="text1"/>
          <w:sz w:val="18"/>
          <w:szCs w:val="18"/>
        </w:rPr>
        <w:t>)   Doklad</w:t>
      </w:r>
      <w:proofErr w:type="gramEnd"/>
      <w:r w:rsid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potvrzující oprávněnost pobytu cizince, který není občanem EU nebo je jeho rodinným příslušníkem, na území ČR.</w:t>
      </w:r>
    </w:p>
    <w:p w:rsidR="00DB01EC" w:rsidRDefault="00DB01EC" w:rsidP="000E5C6A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BD4C78" w:rsidRPr="003E7F72" w:rsidRDefault="00BD4C78" w:rsidP="003E7F72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5F433F" w:rsidRPr="009F3719" w:rsidRDefault="00BD4C78" w:rsidP="005F433F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CF7939" w:rsidRDefault="00CF7939" w:rsidP="00CF7939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0E5C6A" w:rsidRPr="000E5C6A">
        <w:rPr>
          <w:rFonts w:ascii="Palatino Linotype" w:hAnsi="Palatino Linotype"/>
          <w:b/>
          <w:color w:val="FF0000"/>
          <w:sz w:val="18"/>
          <w:szCs w:val="18"/>
        </w:rPr>
        <w:t>BEZ PŘIJÍMACÍ ZKOUŠKY AŽ DO NAPLNĚNÍ KAPACITY PŘÍSLUŠNÉHO OBORU VZDĚLÁVÁNÍ</w:t>
      </w:r>
      <w:r w:rsidR="000E5C6A" w:rsidRPr="000E5C6A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9F3719">
        <w:rPr>
          <w:rFonts w:ascii="Palatino Linotype" w:hAnsi="Palatino Linotype"/>
          <w:sz w:val="18"/>
          <w:szCs w:val="18"/>
        </w:rPr>
        <w:t>na základě bodového vyhodnocení:</w:t>
      </w:r>
    </w:p>
    <w:p w:rsidR="008D085C" w:rsidRPr="00C0629C" w:rsidRDefault="00CF7939" w:rsidP="00C0629C">
      <w:pPr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C0629C">
        <w:rPr>
          <w:rFonts w:ascii="Palatino Linotype" w:hAnsi="Palatino Linotype"/>
          <w:sz w:val="18"/>
          <w:szCs w:val="18"/>
        </w:rPr>
        <w:t>a) Průměr prospěchu za poslední tři pololetí - u uchazečů vycházejících přímo ze základní školy</w:t>
      </w:r>
      <w:r w:rsidR="00F17524" w:rsidRPr="00C0629C">
        <w:rPr>
          <w:rFonts w:ascii="Palatino Linotype" w:hAnsi="Palatino Linotype"/>
          <w:sz w:val="18"/>
          <w:szCs w:val="18"/>
        </w:rPr>
        <w:t xml:space="preserve">. </w:t>
      </w:r>
    </w:p>
    <w:p w:rsidR="00C0629C" w:rsidRPr="00996AE2" w:rsidRDefault="00CF7939" w:rsidP="00C0629C">
      <w:pPr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8D085C">
        <w:rPr>
          <w:rFonts w:ascii="Palatino Linotype" w:hAnsi="Palatino Linotype"/>
          <w:sz w:val="18"/>
          <w:szCs w:val="18"/>
        </w:rPr>
        <w:t xml:space="preserve">b) </w:t>
      </w:r>
      <w:r w:rsidR="00C0629C" w:rsidRPr="00996AE2">
        <w:rPr>
          <w:rFonts w:ascii="Palatino Linotype" w:hAnsi="Palatino Linotype"/>
          <w:sz w:val="18"/>
          <w:szCs w:val="18"/>
        </w:rPr>
        <w:t>Průměr prospěchu za obě pololetí</w:t>
      </w:r>
      <w:r w:rsidR="00C0629C" w:rsidRPr="00996AE2">
        <w:rPr>
          <w:rFonts w:ascii="Palatino Linotype" w:hAnsi="Palatino Linotype"/>
          <w:b/>
          <w:sz w:val="18"/>
          <w:szCs w:val="18"/>
        </w:rPr>
        <w:t xml:space="preserve"> </w:t>
      </w:r>
      <w:r w:rsidR="00C0629C" w:rsidRPr="00996AE2">
        <w:rPr>
          <w:rFonts w:ascii="Palatino Linotype" w:hAnsi="Palatino Linotype"/>
          <w:sz w:val="18"/>
          <w:szCs w:val="18"/>
        </w:rPr>
        <w:t xml:space="preserve">z posledního ročníku u uchazečů, </w:t>
      </w:r>
      <w:r w:rsidR="00C0629C" w:rsidRPr="00996AE2">
        <w:rPr>
          <w:rFonts w:ascii="Palatino Linotype" w:hAnsi="Palatino Linotype"/>
          <w:bCs/>
          <w:sz w:val="18"/>
          <w:szCs w:val="18"/>
        </w:rPr>
        <w:t>kteří se nehlásí přímo ze základní školy. Nelze hodnotit hodnocení na vysvědčení za druhé pololetí školního roku 2019/2020, bude započten průměr z předchozích dvou klasifikačních období na základní škole.</w:t>
      </w:r>
    </w:p>
    <w:p w:rsidR="00CF7939" w:rsidRPr="008D085C" w:rsidRDefault="00CF7939" w:rsidP="008D085C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</w:p>
    <w:p w:rsid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p w:rsidR="003E0D53" w:rsidRPr="003F4C6F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F4C6F">
        <w:rPr>
          <w:rFonts w:ascii="Palatino Linotype" w:hAnsi="Palatino Linotype"/>
          <w:i/>
          <w:sz w:val="18"/>
          <w:szCs w:val="18"/>
        </w:rPr>
        <w:t xml:space="preserve">Příklad hodnocení: </w:t>
      </w:r>
    </w:p>
    <w:p w:rsidR="003E0D53" w:rsidRPr="008D085C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Průměr za sledované </w:t>
      </w:r>
      <w:proofErr w:type="gramStart"/>
      <w:r w:rsidRPr="003E0D53">
        <w:rPr>
          <w:rFonts w:ascii="Palatino Linotype" w:hAnsi="Palatino Linotype"/>
          <w:i/>
          <w:sz w:val="18"/>
          <w:szCs w:val="18"/>
        </w:rPr>
        <w:t>období  2,94</w:t>
      </w:r>
      <w:proofErr w:type="gramEnd"/>
      <w:r w:rsidRPr="003E0D53">
        <w:rPr>
          <w:rFonts w:ascii="Palatino Linotype" w:hAnsi="Palatino Linotype"/>
          <w:i/>
          <w:sz w:val="18"/>
          <w:szCs w:val="18"/>
        </w:rPr>
        <w:t xml:space="preserve"> = 18 bodů x 0,4 </w:t>
      </w:r>
      <w:r w:rsidRPr="00C0629C">
        <w:rPr>
          <w:rFonts w:ascii="Palatino Linotype" w:hAnsi="Palatino Linotype"/>
          <w:b/>
          <w:i/>
          <w:sz w:val="18"/>
          <w:szCs w:val="18"/>
        </w:rPr>
        <w:t xml:space="preserve">= </w:t>
      </w:r>
      <w:r w:rsidR="00C0629C" w:rsidRPr="00C0629C">
        <w:rPr>
          <w:rFonts w:ascii="Palatino Linotype" w:hAnsi="Palatino Linotype"/>
          <w:b/>
          <w:i/>
          <w:sz w:val="18"/>
          <w:szCs w:val="18"/>
        </w:rPr>
        <w:t>7</w:t>
      </w:r>
      <w:r w:rsidR="00C0629C">
        <w:rPr>
          <w:rFonts w:ascii="Palatino Linotype" w:hAnsi="Palatino Linotype"/>
          <w:i/>
          <w:sz w:val="18"/>
          <w:szCs w:val="18"/>
        </w:rPr>
        <w:t xml:space="preserve"> </w:t>
      </w:r>
      <w:r w:rsidRPr="003E0D53">
        <w:rPr>
          <w:rFonts w:ascii="Palatino Linotype" w:hAnsi="Palatino Linotype"/>
          <w:b/>
          <w:i/>
          <w:sz w:val="18"/>
          <w:szCs w:val="18"/>
        </w:rPr>
        <w:t xml:space="preserve"> b</w:t>
      </w:r>
      <w:r w:rsidR="00154AA9">
        <w:rPr>
          <w:rFonts w:ascii="Palatino Linotype" w:hAnsi="Palatino Linotype"/>
          <w:b/>
          <w:i/>
          <w:sz w:val="18"/>
          <w:szCs w:val="18"/>
        </w:rPr>
        <w:t>odů</w:t>
      </w:r>
    </w:p>
    <w:p w:rsidR="001975F2" w:rsidRP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FA7276" w:rsidRPr="00122611" w:rsidTr="00F9037E">
        <w:tc>
          <w:tcPr>
            <w:tcW w:w="1838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851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  <w:r>
              <w:rPr>
                <w:rFonts w:ascii="Palatino Linotype" w:hAnsi="Palatino Linotype"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8D085C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975F2" w:rsidRPr="008D085C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DB01EC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975F2" w:rsidRPr="00DB01EC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DB01EC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975F2" w:rsidRPr="00DB01EC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DB01EC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975F2" w:rsidRPr="00DB01EC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DB01EC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975F2" w:rsidRPr="00DB01EC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  <w:tr w:rsidR="001975F2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DB01EC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975F2" w:rsidRPr="00DB01EC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</w:tbl>
    <w:p w:rsidR="001975F2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1975F2" w:rsidRPr="00CF63A3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</w:t>
      </w:r>
      <w:r w:rsidR="00C0629C" w:rsidRPr="00C0629C">
        <w:rPr>
          <w:rFonts w:ascii="Palatino Linotype" w:hAnsi="Palatino Linotype"/>
          <w:i/>
          <w:sz w:val="18"/>
          <w:szCs w:val="18"/>
        </w:rPr>
        <w:t xml:space="preserve"> </w:t>
      </w:r>
      <w:r w:rsidR="00C0629C" w:rsidRPr="00CF63A3">
        <w:rPr>
          <w:rFonts w:ascii="Palatino Linotype" w:hAnsi="Palatino Linotype"/>
          <w:i/>
          <w:sz w:val="18"/>
          <w:szCs w:val="18"/>
        </w:rPr>
        <w:t xml:space="preserve">v 1. pololetí </w:t>
      </w:r>
      <w:r w:rsidR="00C0629C">
        <w:rPr>
          <w:rFonts w:ascii="Palatino Linotype" w:hAnsi="Palatino Linotype"/>
          <w:i/>
          <w:sz w:val="18"/>
          <w:szCs w:val="18"/>
        </w:rPr>
        <w:t>posledního ročníku</w:t>
      </w:r>
      <w:r w:rsidR="00A0560B">
        <w:rPr>
          <w:rFonts w:ascii="Palatino Linotype" w:hAnsi="Palatino Linotype"/>
          <w:i/>
          <w:sz w:val="18"/>
          <w:szCs w:val="18"/>
        </w:rPr>
        <w:t xml:space="preserve"> z</w:t>
      </w:r>
      <w:r w:rsidRPr="00CF63A3">
        <w:rPr>
          <w:rFonts w:ascii="Palatino Linotype" w:hAnsi="Palatino Linotype"/>
          <w:i/>
          <w:sz w:val="18"/>
          <w:szCs w:val="18"/>
        </w:rPr>
        <w:t>:</w:t>
      </w:r>
      <w:r w:rsidR="00A0560B">
        <w:rPr>
          <w:rFonts w:ascii="Palatino Linotype" w:hAnsi="Palatino Linotype"/>
          <w:i/>
          <w:sz w:val="18"/>
          <w:szCs w:val="18"/>
        </w:rPr>
        <w:t xml:space="preserve"> 1)</w:t>
      </w:r>
      <w:r w:rsidRPr="00CF63A3">
        <w:rPr>
          <w:rFonts w:ascii="Palatino Linotype" w:hAnsi="Palatino Linotype"/>
          <w:i/>
          <w:sz w:val="18"/>
          <w:szCs w:val="18"/>
        </w:rPr>
        <w:t> českého jazyka, 2)</w:t>
      </w:r>
      <w:r w:rsidR="00A0560B">
        <w:rPr>
          <w:rFonts w:ascii="Palatino Linotype" w:hAnsi="Palatino Linotype"/>
          <w:i/>
          <w:sz w:val="18"/>
          <w:szCs w:val="18"/>
        </w:rPr>
        <w:t xml:space="preserve"> </w:t>
      </w:r>
      <w:r w:rsidR="00C0629C">
        <w:rPr>
          <w:rFonts w:ascii="Palatino Linotype" w:hAnsi="Palatino Linotype"/>
          <w:i/>
          <w:sz w:val="18"/>
          <w:szCs w:val="18"/>
        </w:rPr>
        <w:t xml:space="preserve">matematiky, 3) cizího </w:t>
      </w:r>
      <w:proofErr w:type="gramStart"/>
      <w:r w:rsidR="00C0629C">
        <w:rPr>
          <w:rFonts w:ascii="Palatino Linotype" w:hAnsi="Palatino Linotype"/>
          <w:i/>
          <w:sz w:val="18"/>
          <w:szCs w:val="18"/>
        </w:rPr>
        <w:t>jazyka.</w:t>
      </w:r>
      <w:r w:rsidR="00CB436F">
        <w:rPr>
          <w:rFonts w:ascii="Palatino Linotype" w:hAnsi="Palatino Linotype"/>
          <w:i/>
          <w:sz w:val="18"/>
          <w:szCs w:val="18"/>
        </w:rPr>
        <w:t>.</w:t>
      </w:r>
      <w:proofErr w:type="gramEnd"/>
      <w:r w:rsidRPr="00CF63A3">
        <w:rPr>
          <w:rFonts w:ascii="Palatino Linotype" w:hAnsi="Palatino Linotype"/>
          <w:i/>
          <w:sz w:val="18"/>
          <w:szCs w:val="18"/>
        </w:rPr>
        <w:t xml:space="preserve"> </w:t>
      </w:r>
    </w:p>
    <w:p w:rsidR="001975F2" w:rsidRDefault="001975F2" w:rsidP="001975F2">
      <w:pPr>
        <w:pStyle w:val="Odstavecseseznamem"/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</w:p>
    <w:p w:rsidR="003E59AA" w:rsidRPr="003E59AA" w:rsidRDefault="003E59AA" w:rsidP="003E59AA">
      <w:pPr>
        <w:rPr>
          <w:rFonts w:ascii="Palatino Linotype" w:hAnsi="Palatino Linotype" w:cstheme="minorHAnsi"/>
          <w:color w:val="00B050"/>
          <w:sz w:val="18"/>
          <w:szCs w:val="18"/>
        </w:rPr>
      </w:pPr>
      <w:r w:rsidRPr="003E59AA">
        <w:rPr>
          <w:rFonts w:ascii="Palatino Linotype" w:hAnsi="Palatino Linotype" w:cstheme="minorHAnsi"/>
          <w:color w:val="00B050"/>
          <w:sz w:val="18"/>
          <w:szCs w:val="18"/>
          <w:shd w:val="clear" w:color="auto" w:fill="FFFFFF"/>
        </w:rPr>
        <w:t>V případě malého zájmu o obor (malý počet odevzdaných přihlášek, malý počet odevzdaných zápisových lístků) si škola vyhrazuje právo obor neotevřít. Uchazečům nabídne přijetí do jiného oboru, který má ve své vzdělávací nabídce.</w:t>
      </w:r>
    </w:p>
    <w:p w:rsidR="003E59AA" w:rsidRPr="003E59AA" w:rsidRDefault="003E59AA" w:rsidP="001975F2">
      <w:pPr>
        <w:pStyle w:val="Odstavecseseznamem"/>
        <w:ind w:left="360"/>
        <w:contextualSpacing/>
        <w:jc w:val="both"/>
        <w:rPr>
          <w:rFonts w:ascii="Palatino Linotype" w:hAnsi="Palatino Linotype"/>
          <w:color w:val="00B050"/>
          <w:sz w:val="18"/>
          <w:szCs w:val="18"/>
        </w:rPr>
      </w:pPr>
    </w:p>
    <w:sectPr w:rsidR="003E59AA" w:rsidRPr="003E59AA" w:rsidSect="003769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EE" w:rsidRDefault="00D977EE">
      <w:r>
        <w:separator/>
      </w:r>
    </w:p>
  </w:endnote>
  <w:endnote w:type="continuationSeparator" w:id="0">
    <w:p w:rsidR="00D977EE" w:rsidRDefault="00D9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93" w:rsidRDefault="009D06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93" w:rsidRDefault="009D0693" w:rsidP="009D0693">
    <w:pPr>
      <w:pStyle w:val="Zpat"/>
      <w:jc w:val="right"/>
    </w:pPr>
    <w:r>
      <w:t xml:space="preserve">str. </w:t>
    </w:r>
    <w:sdt>
      <w:sdtPr>
        <w:id w:val="49185003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z 2</w:t>
        </w:r>
      </w:sdtContent>
    </w:sdt>
  </w:p>
  <w:p w:rsidR="00D87B6B" w:rsidRDefault="00D87B6B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93" w:rsidRDefault="009D06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EE" w:rsidRDefault="00D977EE">
      <w:r>
        <w:separator/>
      </w:r>
    </w:p>
  </w:footnote>
  <w:footnote w:type="continuationSeparator" w:id="0">
    <w:p w:rsidR="00D977EE" w:rsidRDefault="00D9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93" w:rsidRDefault="009D06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93" w:rsidRDefault="009D06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93" w:rsidRDefault="009D06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4D4C"/>
    <w:multiLevelType w:val="hybridMultilevel"/>
    <w:tmpl w:val="B4F2234E"/>
    <w:lvl w:ilvl="0" w:tplc="D7AC99A4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23FD0"/>
    <w:multiLevelType w:val="hybridMultilevel"/>
    <w:tmpl w:val="AF141B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54261"/>
    <w:multiLevelType w:val="hybridMultilevel"/>
    <w:tmpl w:val="3AE27FE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4"/>
  </w:num>
  <w:num w:numId="5">
    <w:abstractNumId w:val="21"/>
  </w:num>
  <w:num w:numId="6">
    <w:abstractNumId w:val="23"/>
  </w:num>
  <w:num w:numId="7">
    <w:abstractNumId w:val="4"/>
  </w:num>
  <w:num w:numId="8">
    <w:abstractNumId w:val="22"/>
  </w:num>
  <w:num w:numId="9">
    <w:abstractNumId w:val="18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25"/>
  </w:num>
  <w:num w:numId="15">
    <w:abstractNumId w:val="14"/>
  </w:num>
  <w:num w:numId="16">
    <w:abstractNumId w:val="19"/>
  </w:num>
  <w:num w:numId="17">
    <w:abstractNumId w:val="3"/>
  </w:num>
  <w:num w:numId="18">
    <w:abstractNumId w:val="16"/>
  </w:num>
  <w:num w:numId="19">
    <w:abstractNumId w:val="13"/>
  </w:num>
  <w:num w:numId="20">
    <w:abstractNumId w:val="20"/>
  </w:num>
  <w:num w:numId="21">
    <w:abstractNumId w:val="2"/>
  </w:num>
  <w:num w:numId="22">
    <w:abstractNumId w:val="9"/>
  </w:num>
  <w:num w:numId="23">
    <w:abstractNumId w:val="15"/>
  </w:num>
  <w:num w:numId="24">
    <w:abstractNumId w:val="11"/>
  </w:num>
  <w:num w:numId="25">
    <w:abstractNumId w:val="10"/>
  </w:num>
  <w:num w:numId="26">
    <w:abstractNumId w:val="13"/>
  </w:num>
  <w:num w:numId="2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67FEB"/>
    <w:rsid w:val="000720D1"/>
    <w:rsid w:val="000E37F3"/>
    <w:rsid w:val="000E3EC2"/>
    <w:rsid w:val="000E5C6A"/>
    <w:rsid w:val="00104B96"/>
    <w:rsid w:val="00122611"/>
    <w:rsid w:val="00122751"/>
    <w:rsid w:val="00130CF3"/>
    <w:rsid w:val="0013112F"/>
    <w:rsid w:val="00154AA9"/>
    <w:rsid w:val="00155D0D"/>
    <w:rsid w:val="00157D79"/>
    <w:rsid w:val="00160206"/>
    <w:rsid w:val="001667CC"/>
    <w:rsid w:val="00177162"/>
    <w:rsid w:val="001975F2"/>
    <w:rsid w:val="001F6947"/>
    <w:rsid w:val="00214D37"/>
    <w:rsid w:val="00243134"/>
    <w:rsid w:val="00244E77"/>
    <w:rsid w:val="00247885"/>
    <w:rsid w:val="00254F79"/>
    <w:rsid w:val="00296CE7"/>
    <w:rsid w:val="002A77E5"/>
    <w:rsid w:val="002A793C"/>
    <w:rsid w:val="002B6FDB"/>
    <w:rsid w:val="002F5179"/>
    <w:rsid w:val="003008F9"/>
    <w:rsid w:val="00321750"/>
    <w:rsid w:val="0032204E"/>
    <w:rsid w:val="00326A94"/>
    <w:rsid w:val="003769BE"/>
    <w:rsid w:val="003801D9"/>
    <w:rsid w:val="00380D27"/>
    <w:rsid w:val="00384F6A"/>
    <w:rsid w:val="003A26D1"/>
    <w:rsid w:val="003C6E77"/>
    <w:rsid w:val="003C701B"/>
    <w:rsid w:val="003D3C3A"/>
    <w:rsid w:val="003E0D53"/>
    <w:rsid w:val="003E59AA"/>
    <w:rsid w:val="003E7F72"/>
    <w:rsid w:val="003F05ED"/>
    <w:rsid w:val="004107C2"/>
    <w:rsid w:val="00411AEF"/>
    <w:rsid w:val="0041605C"/>
    <w:rsid w:val="004240F6"/>
    <w:rsid w:val="00432478"/>
    <w:rsid w:val="004517F1"/>
    <w:rsid w:val="00454110"/>
    <w:rsid w:val="0048282F"/>
    <w:rsid w:val="00485776"/>
    <w:rsid w:val="00490999"/>
    <w:rsid w:val="004979E3"/>
    <w:rsid w:val="004A4DFA"/>
    <w:rsid w:val="004B6A2C"/>
    <w:rsid w:val="004D45BD"/>
    <w:rsid w:val="004F2016"/>
    <w:rsid w:val="005055E2"/>
    <w:rsid w:val="00512876"/>
    <w:rsid w:val="00512AB3"/>
    <w:rsid w:val="005137D2"/>
    <w:rsid w:val="00524B8F"/>
    <w:rsid w:val="0053187E"/>
    <w:rsid w:val="0059285C"/>
    <w:rsid w:val="00593440"/>
    <w:rsid w:val="005C4F01"/>
    <w:rsid w:val="005C69B5"/>
    <w:rsid w:val="005F433F"/>
    <w:rsid w:val="00607D39"/>
    <w:rsid w:val="0061776C"/>
    <w:rsid w:val="00617B95"/>
    <w:rsid w:val="00637FF0"/>
    <w:rsid w:val="006462CA"/>
    <w:rsid w:val="00666A1D"/>
    <w:rsid w:val="006810B5"/>
    <w:rsid w:val="0069392E"/>
    <w:rsid w:val="006A3323"/>
    <w:rsid w:val="006A6FC3"/>
    <w:rsid w:val="006B0A3B"/>
    <w:rsid w:val="00701073"/>
    <w:rsid w:val="0070664A"/>
    <w:rsid w:val="007079F6"/>
    <w:rsid w:val="0071743F"/>
    <w:rsid w:val="00722C3E"/>
    <w:rsid w:val="00730830"/>
    <w:rsid w:val="0075163B"/>
    <w:rsid w:val="007701C7"/>
    <w:rsid w:val="00772370"/>
    <w:rsid w:val="00781718"/>
    <w:rsid w:val="007934AD"/>
    <w:rsid w:val="007A35F0"/>
    <w:rsid w:val="007A40AC"/>
    <w:rsid w:val="007A417F"/>
    <w:rsid w:val="007B452D"/>
    <w:rsid w:val="007B4C8E"/>
    <w:rsid w:val="007B7AC1"/>
    <w:rsid w:val="007C472A"/>
    <w:rsid w:val="007D1B17"/>
    <w:rsid w:val="007F4F91"/>
    <w:rsid w:val="008203DF"/>
    <w:rsid w:val="008272FE"/>
    <w:rsid w:val="0083377B"/>
    <w:rsid w:val="008337B3"/>
    <w:rsid w:val="00833D63"/>
    <w:rsid w:val="00843444"/>
    <w:rsid w:val="008460F7"/>
    <w:rsid w:val="00851359"/>
    <w:rsid w:val="008739B6"/>
    <w:rsid w:val="008A609D"/>
    <w:rsid w:val="008B4367"/>
    <w:rsid w:val="008D085C"/>
    <w:rsid w:val="008F4B02"/>
    <w:rsid w:val="00924316"/>
    <w:rsid w:val="009245DF"/>
    <w:rsid w:val="0098633B"/>
    <w:rsid w:val="009A79D2"/>
    <w:rsid w:val="009C1AD7"/>
    <w:rsid w:val="009D02AE"/>
    <w:rsid w:val="009D0693"/>
    <w:rsid w:val="009E689E"/>
    <w:rsid w:val="009F3719"/>
    <w:rsid w:val="00A04E81"/>
    <w:rsid w:val="00A0560B"/>
    <w:rsid w:val="00A25419"/>
    <w:rsid w:val="00A62EBE"/>
    <w:rsid w:val="00A7178D"/>
    <w:rsid w:val="00A7277E"/>
    <w:rsid w:val="00A86570"/>
    <w:rsid w:val="00A940E8"/>
    <w:rsid w:val="00A96D18"/>
    <w:rsid w:val="00AB28B8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3283"/>
    <w:rsid w:val="00B772A6"/>
    <w:rsid w:val="00B91902"/>
    <w:rsid w:val="00BB029D"/>
    <w:rsid w:val="00BC3989"/>
    <w:rsid w:val="00BC6946"/>
    <w:rsid w:val="00BD4C78"/>
    <w:rsid w:val="00BE3F97"/>
    <w:rsid w:val="00C02603"/>
    <w:rsid w:val="00C0629C"/>
    <w:rsid w:val="00C240A8"/>
    <w:rsid w:val="00C2472C"/>
    <w:rsid w:val="00C64917"/>
    <w:rsid w:val="00C83E27"/>
    <w:rsid w:val="00CA2DD6"/>
    <w:rsid w:val="00CB0327"/>
    <w:rsid w:val="00CB436F"/>
    <w:rsid w:val="00CC1FD1"/>
    <w:rsid w:val="00CE6352"/>
    <w:rsid w:val="00CF63A3"/>
    <w:rsid w:val="00CF7939"/>
    <w:rsid w:val="00D04ABA"/>
    <w:rsid w:val="00D05549"/>
    <w:rsid w:val="00D172EC"/>
    <w:rsid w:val="00D175EB"/>
    <w:rsid w:val="00D23A59"/>
    <w:rsid w:val="00D27972"/>
    <w:rsid w:val="00D445FD"/>
    <w:rsid w:val="00D5612A"/>
    <w:rsid w:val="00D64197"/>
    <w:rsid w:val="00D87B6B"/>
    <w:rsid w:val="00D977EE"/>
    <w:rsid w:val="00DA6056"/>
    <w:rsid w:val="00DB01EC"/>
    <w:rsid w:val="00DB36E2"/>
    <w:rsid w:val="00DC624A"/>
    <w:rsid w:val="00DD4251"/>
    <w:rsid w:val="00DE0435"/>
    <w:rsid w:val="00DF24BF"/>
    <w:rsid w:val="00DF62C5"/>
    <w:rsid w:val="00E14895"/>
    <w:rsid w:val="00E16F7D"/>
    <w:rsid w:val="00E27B22"/>
    <w:rsid w:val="00E333D1"/>
    <w:rsid w:val="00E5058D"/>
    <w:rsid w:val="00E55302"/>
    <w:rsid w:val="00EB73DB"/>
    <w:rsid w:val="00ED06F5"/>
    <w:rsid w:val="00EE6273"/>
    <w:rsid w:val="00F17524"/>
    <w:rsid w:val="00F208CE"/>
    <w:rsid w:val="00F348F4"/>
    <w:rsid w:val="00F42D57"/>
    <w:rsid w:val="00F436DB"/>
    <w:rsid w:val="00F62CA7"/>
    <w:rsid w:val="00F75364"/>
    <w:rsid w:val="00F92B45"/>
    <w:rsid w:val="00FA16C0"/>
    <w:rsid w:val="00FA27DA"/>
    <w:rsid w:val="00FA7276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ms3.netnews.cz/files/attachments/91810/40147-Prihlaska_SS_2017_denni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11</cp:revision>
  <cp:lastPrinted>2022-01-04T11:44:00Z</cp:lastPrinted>
  <dcterms:created xsi:type="dcterms:W3CDTF">2023-01-05T09:26:00Z</dcterms:created>
  <dcterms:modified xsi:type="dcterms:W3CDTF">2023-01-10T10:17:00Z</dcterms:modified>
</cp:coreProperties>
</file>