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84CE" w14:textId="4ED4BAE5" w:rsidR="002D22BE" w:rsidRDefault="002D22BE" w:rsidP="002D22BE">
      <w:pPr>
        <w:spacing w:after="321" w:line="265" w:lineRule="auto"/>
        <w:ind w:left="347" w:right="13" w:hanging="227"/>
        <w:jc w:val="center"/>
      </w:pPr>
      <w:r>
        <w:rPr>
          <w:b/>
          <w:color w:val="273583"/>
          <w:sz w:val="30"/>
        </w:rPr>
        <w:t>Informace o zpracování osobních údajů prostřednictvím kamerového záznamu nebo prostřednictvím sledování obrazu kamer</w:t>
      </w:r>
      <w:r w:rsidR="008B36DD">
        <w:rPr>
          <w:b/>
          <w:color w:val="273583"/>
          <w:sz w:val="30"/>
        </w:rPr>
        <w:t xml:space="preserve"> ŠKOLA</w:t>
      </w:r>
    </w:p>
    <w:p w14:paraId="08B8DB22" w14:textId="5768D488" w:rsidR="002D22BE" w:rsidRDefault="002D22BE" w:rsidP="002D22BE">
      <w:pPr>
        <w:spacing w:after="41"/>
        <w:ind w:left="131" w:right="10"/>
      </w:pPr>
    </w:p>
    <w:tbl>
      <w:tblPr>
        <w:tblStyle w:val="TableGrid"/>
        <w:tblW w:w="9929" w:type="dxa"/>
        <w:tblInd w:w="133" w:type="dxa"/>
        <w:tblCellMar>
          <w:top w:w="55" w:type="dxa"/>
          <w:left w:w="80" w:type="dxa"/>
          <w:right w:w="52" w:type="dxa"/>
        </w:tblCellMar>
        <w:tblLook w:val="04A0" w:firstRow="1" w:lastRow="0" w:firstColumn="1" w:lastColumn="0" w:noHBand="0" w:noVBand="1"/>
      </w:tblPr>
      <w:tblGrid>
        <w:gridCol w:w="2017"/>
        <w:gridCol w:w="2809"/>
        <w:gridCol w:w="5103"/>
      </w:tblGrid>
      <w:tr w:rsidR="002D22BE" w14:paraId="4188CBEB" w14:textId="77777777" w:rsidTr="001145B2">
        <w:trPr>
          <w:trHeight w:val="551"/>
        </w:trPr>
        <w:tc>
          <w:tcPr>
            <w:tcW w:w="2017" w:type="dxa"/>
            <w:tcBorders>
              <w:top w:val="single" w:sz="2" w:space="0" w:color="000000"/>
              <w:left w:val="single" w:sz="2" w:space="0" w:color="000000"/>
              <w:bottom w:val="single" w:sz="2" w:space="0" w:color="000000"/>
              <w:right w:val="single" w:sz="2" w:space="0" w:color="000000"/>
            </w:tcBorders>
            <w:shd w:val="clear" w:color="auto" w:fill="FCF5E9"/>
            <w:vAlign w:val="center"/>
          </w:tcPr>
          <w:p w14:paraId="36BB6A6A" w14:textId="77777777" w:rsidR="002D22BE" w:rsidRPr="002D22BE" w:rsidRDefault="002D22BE" w:rsidP="005E08AB">
            <w:pPr>
              <w:spacing w:after="0" w:line="259" w:lineRule="auto"/>
              <w:ind w:left="0" w:right="330" w:firstLine="0"/>
              <w:jc w:val="left"/>
              <w:rPr>
                <w:rFonts w:asciiTheme="minorHAnsi" w:hAnsiTheme="minorHAnsi" w:cstheme="minorHAnsi"/>
                <w:sz w:val="22"/>
              </w:rPr>
            </w:pPr>
            <w:proofErr w:type="gramStart"/>
            <w:r w:rsidRPr="002D22BE">
              <w:rPr>
                <w:rFonts w:asciiTheme="minorHAnsi" w:hAnsiTheme="minorHAnsi" w:cstheme="minorHAnsi"/>
                <w:b/>
                <w:sz w:val="22"/>
              </w:rPr>
              <w:t>Správce  osobních</w:t>
            </w:r>
            <w:proofErr w:type="gramEnd"/>
            <w:r w:rsidRPr="002D22BE">
              <w:rPr>
                <w:rFonts w:asciiTheme="minorHAnsi" w:hAnsiTheme="minorHAnsi" w:cstheme="minorHAnsi"/>
                <w:b/>
                <w:sz w:val="22"/>
              </w:rPr>
              <w:t xml:space="preserve"> údajů</w:t>
            </w:r>
          </w:p>
        </w:tc>
        <w:tc>
          <w:tcPr>
            <w:tcW w:w="2809" w:type="dxa"/>
            <w:tcBorders>
              <w:top w:val="single" w:sz="2" w:space="0" w:color="000000"/>
              <w:left w:val="single" w:sz="2" w:space="0" w:color="000000"/>
              <w:bottom w:val="single" w:sz="2" w:space="0" w:color="000000"/>
              <w:right w:val="single" w:sz="2" w:space="0" w:color="000000"/>
            </w:tcBorders>
            <w:vAlign w:val="center"/>
          </w:tcPr>
          <w:p w14:paraId="4EEE2DC9" w14:textId="5F2793E8" w:rsidR="002D22BE" w:rsidRPr="002D22BE" w:rsidRDefault="002D22BE" w:rsidP="005E08AB">
            <w:pPr>
              <w:spacing w:after="0" w:line="259" w:lineRule="auto"/>
              <w:ind w:left="0" w:right="0" w:firstLine="0"/>
              <w:jc w:val="left"/>
              <w:rPr>
                <w:rFonts w:asciiTheme="minorHAnsi" w:hAnsiTheme="minorHAnsi" w:cstheme="minorHAnsi"/>
                <w:sz w:val="22"/>
              </w:rPr>
            </w:pPr>
            <w:r w:rsidRPr="002D22BE">
              <w:rPr>
                <w:rFonts w:asciiTheme="minorHAnsi" w:hAnsiTheme="minorHAnsi" w:cstheme="minorHAnsi"/>
                <w:sz w:val="22"/>
              </w:rPr>
              <w:t>Vyšší odborná škola DAKOL a Střední škola DAKOL, o.p.s., IČ: 25353446</w:t>
            </w:r>
          </w:p>
        </w:tc>
        <w:tc>
          <w:tcPr>
            <w:tcW w:w="5103" w:type="dxa"/>
            <w:tcBorders>
              <w:top w:val="single" w:sz="2" w:space="0" w:color="000000"/>
              <w:left w:val="single" w:sz="2" w:space="0" w:color="000000"/>
              <w:bottom w:val="single" w:sz="2" w:space="0" w:color="000000"/>
              <w:right w:val="single" w:sz="2" w:space="0" w:color="000000"/>
            </w:tcBorders>
          </w:tcPr>
          <w:p w14:paraId="5434978C" w14:textId="36D0B754" w:rsidR="002D22BE" w:rsidRDefault="007A36AB" w:rsidP="005E08AB">
            <w:pPr>
              <w:spacing w:after="0" w:line="259" w:lineRule="auto"/>
              <w:ind w:left="0" w:right="674" w:firstLine="0"/>
              <w:jc w:val="left"/>
              <w:rPr>
                <w:rFonts w:asciiTheme="minorHAnsi" w:hAnsiTheme="minorHAnsi" w:cstheme="minorHAnsi"/>
                <w:sz w:val="22"/>
              </w:rPr>
            </w:pPr>
            <w:r>
              <w:rPr>
                <w:rFonts w:asciiTheme="minorHAnsi" w:hAnsiTheme="minorHAnsi" w:cstheme="minorHAnsi"/>
                <w:sz w:val="22"/>
              </w:rPr>
              <w:t>A</w:t>
            </w:r>
            <w:r w:rsidR="002D22BE" w:rsidRPr="002D22BE">
              <w:rPr>
                <w:rFonts w:asciiTheme="minorHAnsi" w:hAnsiTheme="minorHAnsi" w:cstheme="minorHAnsi"/>
                <w:sz w:val="22"/>
              </w:rPr>
              <w:t xml:space="preserve">dresa správce: </w:t>
            </w:r>
          </w:p>
          <w:p w14:paraId="559C354E" w14:textId="1719CF5B" w:rsidR="002D22BE" w:rsidRDefault="002D22BE" w:rsidP="005E08AB">
            <w:pPr>
              <w:spacing w:after="0" w:line="259" w:lineRule="auto"/>
              <w:ind w:left="0" w:right="674" w:firstLine="0"/>
              <w:jc w:val="left"/>
              <w:rPr>
                <w:rFonts w:asciiTheme="minorHAnsi" w:hAnsiTheme="minorHAnsi" w:cstheme="minorHAnsi"/>
                <w:sz w:val="22"/>
              </w:rPr>
            </w:pPr>
            <w:r>
              <w:rPr>
                <w:rFonts w:asciiTheme="minorHAnsi" w:hAnsiTheme="minorHAnsi" w:cstheme="minorHAnsi"/>
                <w:sz w:val="22"/>
              </w:rPr>
              <w:t>Petrovice u Karviné 570, 735 72</w:t>
            </w:r>
          </w:p>
          <w:p w14:paraId="2873BC0A" w14:textId="326CFD9F" w:rsidR="002D22BE" w:rsidRPr="002D22BE" w:rsidRDefault="002D22BE" w:rsidP="005E08AB">
            <w:pPr>
              <w:spacing w:after="0" w:line="259" w:lineRule="auto"/>
              <w:ind w:left="0" w:right="674" w:firstLine="0"/>
              <w:jc w:val="left"/>
              <w:rPr>
                <w:rFonts w:asciiTheme="minorHAnsi" w:hAnsiTheme="minorHAnsi" w:cstheme="minorHAnsi"/>
                <w:sz w:val="22"/>
              </w:rPr>
            </w:pPr>
            <w:r w:rsidRPr="002D22BE">
              <w:rPr>
                <w:rFonts w:asciiTheme="minorHAnsi" w:hAnsiTheme="minorHAnsi" w:cstheme="minorHAnsi"/>
                <w:sz w:val="22"/>
              </w:rPr>
              <w:t xml:space="preserve">telefon </w:t>
            </w:r>
            <w:proofErr w:type="gramStart"/>
            <w:r w:rsidRPr="002D22BE">
              <w:rPr>
                <w:rFonts w:asciiTheme="minorHAnsi" w:hAnsiTheme="minorHAnsi" w:cstheme="minorHAnsi"/>
                <w:sz w:val="22"/>
              </w:rPr>
              <w:t>správce:</w:t>
            </w:r>
            <w:r>
              <w:rPr>
                <w:rFonts w:asciiTheme="minorHAnsi" w:hAnsiTheme="minorHAnsi" w:cstheme="minorHAnsi"/>
                <w:sz w:val="22"/>
              </w:rPr>
              <w:t xml:space="preserve">  595</w:t>
            </w:r>
            <w:proofErr w:type="gramEnd"/>
            <w:r>
              <w:rPr>
                <w:rFonts w:asciiTheme="minorHAnsi" w:hAnsiTheme="minorHAnsi" w:cstheme="minorHAnsi"/>
                <w:sz w:val="22"/>
              </w:rPr>
              <w:t> 391 022</w:t>
            </w:r>
            <w:r w:rsidRPr="002D22BE">
              <w:rPr>
                <w:rFonts w:asciiTheme="minorHAnsi" w:hAnsiTheme="minorHAnsi" w:cstheme="minorHAnsi"/>
                <w:sz w:val="22"/>
              </w:rPr>
              <w:t xml:space="preserve"> </w:t>
            </w:r>
          </w:p>
          <w:p w14:paraId="225F6A96" w14:textId="01052133" w:rsidR="002D22BE" w:rsidRPr="002D22BE" w:rsidRDefault="002D22BE" w:rsidP="005E08AB">
            <w:pPr>
              <w:spacing w:after="0" w:line="259" w:lineRule="auto"/>
              <w:ind w:left="0" w:right="674" w:firstLine="0"/>
              <w:jc w:val="left"/>
              <w:rPr>
                <w:rFonts w:asciiTheme="minorHAnsi" w:hAnsiTheme="minorHAnsi" w:cstheme="minorHAnsi"/>
                <w:sz w:val="22"/>
              </w:rPr>
            </w:pPr>
            <w:r w:rsidRPr="002D22BE">
              <w:rPr>
                <w:rFonts w:asciiTheme="minorHAnsi" w:hAnsiTheme="minorHAnsi" w:cstheme="minorHAnsi"/>
                <w:sz w:val="22"/>
              </w:rPr>
              <w:t>e-mail správce:</w:t>
            </w:r>
            <w:r>
              <w:rPr>
                <w:rFonts w:asciiTheme="minorHAnsi" w:hAnsiTheme="minorHAnsi" w:cstheme="minorHAnsi"/>
                <w:sz w:val="22"/>
              </w:rPr>
              <w:t xml:space="preserve"> kaniova.lenka@dakol-karvina.cz</w:t>
            </w:r>
          </w:p>
        </w:tc>
      </w:tr>
      <w:tr w:rsidR="002D22BE" w14:paraId="03128CCF" w14:textId="77777777" w:rsidTr="004E6EEC">
        <w:trPr>
          <w:trHeight w:val="1281"/>
        </w:trPr>
        <w:tc>
          <w:tcPr>
            <w:tcW w:w="2017" w:type="dxa"/>
            <w:tcBorders>
              <w:top w:val="single" w:sz="2" w:space="0" w:color="000000"/>
              <w:left w:val="single" w:sz="2" w:space="0" w:color="000000"/>
              <w:bottom w:val="single" w:sz="2" w:space="0" w:color="000000"/>
              <w:right w:val="single" w:sz="2" w:space="0" w:color="000000"/>
            </w:tcBorders>
            <w:shd w:val="clear" w:color="auto" w:fill="FCF5E9"/>
          </w:tcPr>
          <w:p w14:paraId="3803BE87" w14:textId="77777777" w:rsidR="002D22BE" w:rsidRPr="002D22BE" w:rsidRDefault="002D22BE" w:rsidP="007A36AB">
            <w:pPr>
              <w:spacing w:after="0" w:line="259" w:lineRule="auto"/>
              <w:ind w:left="0" w:right="181" w:firstLine="0"/>
              <w:jc w:val="left"/>
              <w:rPr>
                <w:rFonts w:asciiTheme="minorHAnsi" w:hAnsiTheme="minorHAnsi" w:cstheme="minorHAnsi"/>
                <w:sz w:val="22"/>
              </w:rPr>
            </w:pPr>
            <w:proofErr w:type="gramStart"/>
            <w:r w:rsidRPr="002D22BE">
              <w:rPr>
                <w:rFonts w:asciiTheme="minorHAnsi" w:hAnsiTheme="minorHAnsi" w:cstheme="minorHAnsi"/>
                <w:b/>
                <w:sz w:val="22"/>
              </w:rPr>
              <w:t>Zpracování  osobních</w:t>
            </w:r>
            <w:proofErr w:type="gramEnd"/>
            <w:r w:rsidRPr="002D22BE">
              <w:rPr>
                <w:rFonts w:asciiTheme="minorHAnsi" w:hAnsiTheme="minorHAnsi" w:cstheme="minorHAnsi"/>
                <w:b/>
                <w:sz w:val="22"/>
              </w:rPr>
              <w:t xml:space="preserve"> údajů</w:t>
            </w:r>
          </w:p>
        </w:tc>
        <w:tc>
          <w:tcPr>
            <w:tcW w:w="2809" w:type="dxa"/>
            <w:tcBorders>
              <w:top w:val="single" w:sz="2" w:space="0" w:color="000000"/>
              <w:left w:val="single" w:sz="2" w:space="0" w:color="000000"/>
              <w:bottom w:val="single" w:sz="2" w:space="0" w:color="000000"/>
              <w:right w:val="single" w:sz="2" w:space="0" w:color="000000"/>
            </w:tcBorders>
            <w:vAlign w:val="center"/>
          </w:tcPr>
          <w:p w14:paraId="02B117D0" w14:textId="77777777" w:rsidR="002D22BE" w:rsidRPr="002D22BE" w:rsidRDefault="002D22BE" w:rsidP="005E08AB">
            <w:pPr>
              <w:spacing w:after="0" w:line="259" w:lineRule="auto"/>
              <w:ind w:left="0" w:right="0" w:firstLine="0"/>
              <w:jc w:val="left"/>
              <w:rPr>
                <w:rFonts w:asciiTheme="minorHAnsi" w:hAnsiTheme="minorHAnsi" w:cstheme="minorHAnsi"/>
                <w:sz w:val="22"/>
              </w:rPr>
            </w:pPr>
            <w:r w:rsidRPr="002D22BE">
              <w:rPr>
                <w:rFonts w:asciiTheme="minorHAnsi" w:hAnsiTheme="minorHAnsi" w:cstheme="minorHAnsi"/>
                <w:sz w:val="22"/>
              </w:rPr>
              <w:t>zpracování kamerovým systémem</w:t>
            </w:r>
          </w:p>
        </w:tc>
        <w:tc>
          <w:tcPr>
            <w:tcW w:w="5103" w:type="dxa"/>
            <w:tcBorders>
              <w:top w:val="single" w:sz="2" w:space="0" w:color="000000"/>
              <w:left w:val="single" w:sz="2" w:space="0" w:color="000000"/>
              <w:bottom w:val="single" w:sz="2" w:space="0" w:color="000000"/>
              <w:right w:val="single" w:sz="2" w:space="0" w:color="000000"/>
            </w:tcBorders>
          </w:tcPr>
          <w:p w14:paraId="591D2E50" w14:textId="699CE595" w:rsidR="00B712A5" w:rsidRDefault="007A36AB" w:rsidP="005E08AB">
            <w:pPr>
              <w:spacing w:after="0" w:line="259" w:lineRule="auto"/>
              <w:ind w:left="0" w:right="678" w:firstLine="0"/>
              <w:jc w:val="left"/>
              <w:rPr>
                <w:rFonts w:asciiTheme="minorHAnsi" w:hAnsiTheme="minorHAnsi" w:cstheme="minorHAnsi"/>
                <w:sz w:val="22"/>
              </w:rPr>
            </w:pPr>
            <w:r>
              <w:rPr>
                <w:rFonts w:asciiTheme="minorHAnsi" w:hAnsiTheme="minorHAnsi" w:cstheme="minorHAnsi"/>
                <w:sz w:val="22"/>
              </w:rPr>
              <w:t>A</w:t>
            </w:r>
            <w:r w:rsidR="002D22BE" w:rsidRPr="002D22BE">
              <w:rPr>
                <w:rFonts w:asciiTheme="minorHAnsi" w:hAnsiTheme="minorHAnsi" w:cstheme="minorHAnsi"/>
                <w:sz w:val="22"/>
              </w:rPr>
              <w:t xml:space="preserve">dresa umístění: </w:t>
            </w:r>
          </w:p>
          <w:p w14:paraId="3C4031CA" w14:textId="2E7EFF84" w:rsidR="002D22BE" w:rsidRDefault="00B712A5" w:rsidP="005E08AB">
            <w:pPr>
              <w:spacing w:after="0" w:line="259" w:lineRule="auto"/>
              <w:ind w:left="0" w:right="678" w:firstLine="0"/>
              <w:jc w:val="left"/>
              <w:rPr>
                <w:rFonts w:asciiTheme="minorHAnsi" w:hAnsiTheme="minorHAnsi" w:cstheme="minorHAnsi"/>
                <w:sz w:val="22"/>
              </w:rPr>
            </w:pPr>
            <w:r>
              <w:rPr>
                <w:rFonts w:asciiTheme="minorHAnsi" w:hAnsiTheme="minorHAnsi" w:cstheme="minorHAnsi"/>
                <w:sz w:val="22"/>
              </w:rPr>
              <w:t>Petrovice u Karviné 570, 735 72</w:t>
            </w:r>
          </w:p>
          <w:p w14:paraId="0BE296EF" w14:textId="0015D3C2" w:rsidR="007A36AB" w:rsidRPr="007A36AB" w:rsidRDefault="002D22BE" w:rsidP="007A36AB">
            <w:pPr>
              <w:spacing w:after="0" w:line="259" w:lineRule="auto"/>
              <w:ind w:left="0" w:right="678" w:firstLine="0"/>
              <w:jc w:val="left"/>
              <w:rPr>
                <w:rFonts w:asciiTheme="minorHAnsi" w:hAnsiTheme="minorHAnsi" w:cstheme="minorHAnsi"/>
                <w:sz w:val="22"/>
              </w:rPr>
            </w:pPr>
            <w:r w:rsidRPr="002D22BE">
              <w:rPr>
                <w:rFonts w:asciiTheme="minorHAnsi" w:hAnsiTheme="minorHAnsi" w:cstheme="minorHAnsi"/>
                <w:sz w:val="22"/>
              </w:rPr>
              <w:t>počet kamer:</w:t>
            </w:r>
            <w:r w:rsidR="00B712A5">
              <w:rPr>
                <w:rFonts w:asciiTheme="minorHAnsi" w:hAnsiTheme="minorHAnsi" w:cstheme="minorHAnsi"/>
                <w:sz w:val="22"/>
              </w:rPr>
              <w:t xml:space="preserve"> 2</w:t>
            </w:r>
          </w:p>
          <w:p w14:paraId="5EEB4713" w14:textId="7D857F8D" w:rsidR="007A36AB" w:rsidRPr="004E6EEC" w:rsidRDefault="007A36AB" w:rsidP="004E6EEC">
            <w:pPr>
              <w:spacing w:after="27" w:line="259" w:lineRule="auto"/>
              <w:ind w:left="0" w:right="0" w:firstLine="0"/>
              <w:jc w:val="left"/>
              <w:rPr>
                <w:rFonts w:asciiTheme="minorHAnsi" w:hAnsiTheme="minorHAnsi" w:cstheme="minorHAnsi"/>
                <w:color w:val="FF0000"/>
                <w:sz w:val="22"/>
              </w:rPr>
            </w:pPr>
            <w:r w:rsidRPr="004E6EEC">
              <w:rPr>
                <w:rFonts w:asciiTheme="minorHAnsi" w:hAnsiTheme="minorHAnsi" w:cstheme="minorHAnsi"/>
                <w:color w:val="auto"/>
                <w:sz w:val="22"/>
              </w:rPr>
              <w:t xml:space="preserve">Moravská 539, 736 01 Havířov – Šumbark, počet kamer: 1 </w:t>
            </w:r>
          </w:p>
        </w:tc>
      </w:tr>
      <w:tr w:rsidR="002D22BE" w14:paraId="26042888" w14:textId="77777777" w:rsidTr="001145B2">
        <w:trPr>
          <w:trHeight w:val="551"/>
        </w:trPr>
        <w:tc>
          <w:tcPr>
            <w:tcW w:w="2017" w:type="dxa"/>
            <w:tcBorders>
              <w:top w:val="single" w:sz="2" w:space="0" w:color="000000"/>
              <w:left w:val="single" w:sz="2" w:space="0" w:color="000000"/>
              <w:bottom w:val="single" w:sz="2" w:space="0" w:color="000000"/>
              <w:right w:val="single" w:sz="2" w:space="0" w:color="000000"/>
            </w:tcBorders>
            <w:shd w:val="clear" w:color="auto" w:fill="FCF5E9"/>
          </w:tcPr>
          <w:p w14:paraId="79B090B3" w14:textId="3405906E" w:rsidR="002D22BE" w:rsidRPr="002D22BE" w:rsidRDefault="002D22BE" w:rsidP="005E08AB">
            <w:pPr>
              <w:spacing w:after="0" w:line="259" w:lineRule="auto"/>
              <w:ind w:left="0" w:right="0" w:firstLine="0"/>
              <w:jc w:val="left"/>
              <w:rPr>
                <w:rFonts w:asciiTheme="minorHAnsi" w:hAnsiTheme="minorHAnsi" w:cstheme="minorHAnsi"/>
                <w:sz w:val="22"/>
              </w:rPr>
            </w:pPr>
            <w:r w:rsidRPr="002D22BE">
              <w:rPr>
                <w:rFonts w:asciiTheme="minorHAnsi" w:hAnsiTheme="minorHAnsi" w:cstheme="minorHAnsi"/>
                <w:b/>
                <w:sz w:val="22"/>
              </w:rPr>
              <w:t>Pověřenec pro ochranu osobních údajů</w:t>
            </w:r>
          </w:p>
        </w:tc>
        <w:tc>
          <w:tcPr>
            <w:tcW w:w="2809" w:type="dxa"/>
            <w:tcBorders>
              <w:top w:val="single" w:sz="2" w:space="0" w:color="000000"/>
              <w:left w:val="single" w:sz="2" w:space="0" w:color="000000"/>
              <w:bottom w:val="single" w:sz="2" w:space="0" w:color="000000"/>
              <w:right w:val="single" w:sz="2" w:space="0" w:color="000000"/>
            </w:tcBorders>
            <w:vAlign w:val="center"/>
          </w:tcPr>
          <w:p w14:paraId="05AC2961" w14:textId="19B05DAF" w:rsidR="002D22BE" w:rsidRPr="002D22BE" w:rsidRDefault="00B712A5" w:rsidP="005E08AB">
            <w:pPr>
              <w:spacing w:after="0" w:line="259" w:lineRule="auto"/>
              <w:ind w:left="0" w:right="442" w:firstLine="0"/>
              <w:jc w:val="left"/>
              <w:rPr>
                <w:rFonts w:asciiTheme="minorHAnsi" w:hAnsiTheme="minorHAnsi" w:cstheme="minorHAnsi"/>
                <w:sz w:val="22"/>
              </w:rPr>
            </w:pPr>
            <w:r>
              <w:rPr>
                <w:rFonts w:asciiTheme="minorHAnsi" w:hAnsiTheme="minorHAnsi" w:cstheme="minorHAnsi"/>
                <w:sz w:val="22"/>
              </w:rPr>
              <w:t>Mgr. Jaroslav Kolarz</w:t>
            </w:r>
          </w:p>
        </w:tc>
        <w:tc>
          <w:tcPr>
            <w:tcW w:w="5103" w:type="dxa"/>
            <w:tcBorders>
              <w:top w:val="single" w:sz="2" w:space="0" w:color="000000"/>
              <w:left w:val="single" w:sz="2" w:space="0" w:color="000000"/>
              <w:bottom w:val="single" w:sz="2" w:space="0" w:color="000000"/>
              <w:right w:val="single" w:sz="2" w:space="0" w:color="000000"/>
            </w:tcBorders>
          </w:tcPr>
          <w:p w14:paraId="6361B6B0" w14:textId="38126627" w:rsidR="00B712A5" w:rsidRDefault="007A36AB" w:rsidP="005E08AB">
            <w:pPr>
              <w:spacing w:after="0" w:line="259" w:lineRule="auto"/>
              <w:ind w:left="0" w:right="1068" w:firstLine="0"/>
              <w:jc w:val="left"/>
              <w:rPr>
                <w:rFonts w:asciiTheme="minorHAnsi" w:hAnsiTheme="minorHAnsi" w:cstheme="minorHAnsi"/>
                <w:sz w:val="22"/>
              </w:rPr>
            </w:pPr>
            <w:r>
              <w:rPr>
                <w:rFonts w:asciiTheme="minorHAnsi" w:hAnsiTheme="minorHAnsi" w:cstheme="minorHAnsi"/>
                <w:sz w:val="22"/>
              </w:rPr>
              <w:t>A</w:t>
            </w:r>
            <w:r w:rsidR="002D22BE" w:rsidRPr="002D22BE">
              <w:rPr>
                <w:rFonts w:asciiTheme="minorHAnsi" w:hAnsiTheme="minorHAnsi" w:cstheme="minorHAnsi"/>
                <w:sz w:val="22"/>
              </w:rPr>
              <w:t xml:space="preserve">dresa: </w:t>
            </w:r>
          </w:p>
          <w:p w14:paraId="798A580F" w14:textId="0885AC33" w:rsidR="00B712A5" w:rsidRDefault="00B712A5" w:rsidP="005E08AB">
            <w:pPr>
              <w:spacing w:after="0" w:line="259" w:lineRule="auto"/>
              <w:ind w:left="0" w:right="1068" w:firstLine="0"/>
              <w:jc w:val="left"/>
              <w:rPr>
                <w:rFonts w:asciiTheme="minorHAnsi" w:hAnsiTheme="minorHAnsi" w:cstheme="minorHAnsi"/>
                <w:sz w:val="22"/>
              </w:rPr>
            </w:pPr>
            <w:r>
              <w:rPr>
                <w:rFonts w:asciiTheme="minorHAnsi" w:hAnsiTheme="minorHAnsi" w:cstheme="minorHAnsi"/>
                <w:sz w:val="22"/>
              </w:rPr>
              <w:t>Petrovice u Karviné 570, 735 72</w:t>
            </w:r>
          </w:p>
          <w:p w14:paraId="0A888CC9" w14:textId="36B6F4AA" w:rsidR="00B712A5" w:rsidRDefault="002D22BE" w:rsidP="005E08AB">
            <w:pPr>
              <w:spacing w:after="0" w:line="259" w:lineRule="auto"/>
              <w:ind w:left="0" w:right="1068" w:firstLine="0"/>
              <w:jc w:val="left"/>
              <w:rPr>
                <w:rFonts w:asciiTheme="minorHAnsi" w:hAnsiTheme="minorHAnsi" w:cstheme="minorHAnsi"/>
                <w:sz w:val="22"/>
              </w:rPr>
            </w:pPr>
            <w:r w:rsidRPr="002D22BE">
              <w:rPr>
                <w:rFonts w:asciiTheme="minorHAnsi" w:hAnsiTheme="minorHAnsi" w:cstheme="minorHAnsi"/>
                <w:sz w:val="22"/>
              </w:rPr>
              <w:t>telefon:</w:t>
            </w:r>
            <w:r w:rsidR="00B712A5">
              <w:rPr>
                <w:rFonts w:asciiTheme="minorHAnsi" w:hAnsiTheme="minorHAnsi" w:cstheme="minorHAnsi"/>
                <w:sz w:val="22"/>
              </w:rPr>
              <w:t xml:space="preserve"> 595 391 022</w:t>
            </w:r>
            <w:r w:rsidRPr="002D22BE">
              <w:rPr>
                <w:rFonts w:asciiTheme="minorHAnsi" w:hAnsiTheme="minorHAnsi" w:cstheme="minorHAnsi"/>
                <w:sz w:val="22"/>
              </w:rPr>
              <w:t xml:space="preserve"> </w:t>
            </w:r>
          </w:p>
          <w:p w14:paraId="38BC2C81" w14:textId="1E49292D" w:rsidR="002D22BE" w:rsidRPr="002D22BE" w:rsidRDefault="002D22BE" w:rsidP="005E08AB">
            <w:pPr>
              <w:spacing w:after="0" w:line="259" w:lineRule="auto"/>
              <w:ind w:left="0" w:right="1068" w:firstLine="0"/>
              <w:jc w:val="left"/>
              <w:rPr>
                <w:rFonts w:asciiTheme="minorHAnsi" w:hAnsiTheme="minorHAnsi" w:cstheme="minorHAnsi"/>
                <w:sz w:val="22"/>
              </w:rPr>
            </w:pPr>
            <w:r w:rsidRPr="002D22BE">
              <w:rPr>
                <w:rFonts w:asciiTheme="minorHAnsi" w:hAnsiTheme="minorHAnsi" w:cstheme="minorHAnsi"/>
                <w:sz w:val="22"/>
              </w:rPr>
              <w:t>e-mail:</w:t>
            </w:r>
            <w:r w:rsidR="00B712A5">
              <w:rPr>
                <w:rFonts w:asciiTheme="minorHAnsi" w:hAnsiTheme="minorHAnsi" w:cstheme="minorHAnsi"/>
                <w:sz w:val="22"/>
              </w:rPr>
              <w:t xml:space="preserve"> kolarz.jaroslav@dakol-karvina.cz</w:t>
            </w:r>
          </w:p>
        </w:tc>
      </w:tr>
      <w:tr w:rsidR="002D22BE" w14:paraId="3CBF7791" w14:textId="77777777" w:rsidTr="001145B2">
        <w:trPr>
          <w:trHeight w:val="1348"/>
        </w:trPr>
        <w:tc>
          <w:tcPr>
            <w:tcW w:w="2017" w:type="dxa"/>
            <w:tcBorders>
              <w:top w:val="single" w:sz="2" w:space="0" w:color="000000"/>
              <w:left w:val="single" w:sz="2" w:space="0" w:color="000000"/>
              <w:bottom w:val="single" w:sz="2" w:space="0" w:color="000000"/>
              <w:right w:val="single" w:sz="2" w:space="0" w:color="000000"/>
            </w:tcBorders>
            <w:shd w:val="clear" w:color="auto" w:fill="FCF5E9"/>
            <w:vAlign w:val="center"/>
          </w:tcPr>
          <w:p w14:paraId="0893B0D1" w14:textId="77777777" w:rsidR="002D22BE" w:rsidRPr="002D22BE" w:rsidRDefault="002D22BE" w:rsidP="005E08AB">
            <w:pPr>
              <w:spacing w:after="0" w:line="259" w:lineRule="auto"/>
              <w:ind w:left="0" w:right="0" w:firstLine="0"/>
              <w:jc w:val="left"/>
              <w:rPr>
                <w:rFonts w:asciiTheme="minorHAnsi" w:hAnsiTheme="minorHAnsi" w:cstheme="minorHAnsi"/>
                <w:sz w:val="22"/>
              </w:rPr>
            </w:pPr>
            <w:r w:rsidRPr="002D22BE">
              <w:rPr>
                <w:rFonts w:asciiTheme="minorHAnsi" w:hAnsiTheme="minorHAnsi" w:cstheme="minorHAnsi"/>
                <w:b/>
                <w:sz w:val="22"/>
              </w:rPr>
              <w:t xml:space="preserve">Účel </w:t>
            </w:r>
            <w:proofErr w:type="gramStart"/>
            <w:r w:rsidRPr="002D22BE">
              <w:rPr>
                <w:rFonts w:asciiTheme="minorHAnsi" w:hAnsiTheme="minorHAnsi" w:cstheme="minorHAnsi"/>
                <w:b/>
                <w:sz w:val="22"/>
              </w:rPr>
              <w:t>zpracování  osobních</w:t>
            </w:r>
            <w:proofErr w:type="gramEnd"/>
            <w:r w:rsidRPr="002D22BE">
              <w:rPr>
                <w:rFonts w:asciiTheme="minorHAnsi" w:hAnsiTheme="minorHAnsi" w:cstheme="minorHAnsi"/>
                <w:b/>
                <w:sz w:val="22"/>
              </w:rPr>
              <w:t xml:space="preserve"> údajů</w:t>
            </w:r>
          </w:p>
        </w:tc>
        <w:tc>
          <w:tcPr>
            <w:tcW w:w="7912" w:type="dxa"/>
            <w:gridSpan w:val="2"/>
            <w:tcBorders>
              <w:top w:val="single" w:sz="2" w:space="0" w:color="000000"/>
              <w:left w:val="single" w:sz="2" w:space="0" w:color="000000"/>
              <w:bottom w:val="single" w:sz="2" w:space="0" w:color="000000"/>
              <w:right w:val="single" w:sz="2" w:space="0" w:color="000000"/>
            </w:tcBorders>
          </w:tcPr>
          <w:p w14:paraId="24F2F960" w14:textId="5DEB7A21" w:rsidR="002D22BE" w:rsidRPr="002D22BE" w:rsidRDefault="002D22BE" w:rsidP="005E08AB">
            <w:pPr>
              <w:spacing w:after="27" w:line="259" w:lineRule="auto"/>
              <w:ind w:left="0" w:right="0" w:firstLine="0"/>
              <w:jc w:val="left"/>
              <w:rPr>
                <w:rFonts w:asciiTheme="minorHAnsi" w:hAnsiTheme="minorHAnsi" w:cstheme="minorHAnsi"/>
                <w:sz w:val="22"/>
              </w:rPr>
            </w:pPr>
            <w:r w:rsidRPr="002D22BE">
              <w:rPr>
                <w:rFonts w:asciiTheme="minorHAnsi" w:hAnsiTheme="minorHAnsi" w:cstheme="minorHAnsi"/>
                <w:sz w:val="22"/>
              </w:rPr>
              <w:t xml:space="preserve">Osobní údaje </w:t>
            </w:r>
            <w:r w:rsidR="007A36AB">
              <w:rPr>
                <w:rFonts w:asciiTheme="minorHAnsi" w:hAnsiTheme="minorHAnsi" w:cstheme="minorHAnsi"/>
                <w:sz w:val="22"/>
              </w:rPr>
              <w:t>subjektů údajů</w:t>
            </w:r>
            <w:r w:rsidRPr="002D22BE">
              <w:rPr>
                <w:rFonts w:asciiTheme="minorHAnsi" w:hAnsiTheme="minorHAnsi" w:cstheme="minorHAnsi"/>
                <w:sz w:val="22"/>
              </w:rPr>
              <w:t xml:space="preserve"> jsou zpracovávány za účelem: </w:t>
            </w:r>
          </w:p>
          <w:p w14:paraId="18559B3D" w14:textId="77777777" w:rsidR="002D22BE" w:rsidRPr="002D22BE" w:rsidRDefault="002D22BE" w:rsidP="002D22BE">
            <w:pPr>
              <w:numPr>
                <w:ilvl w:val="0"/>
                <w:numId w:val="1"/>
              </w:numPr>
              <w:spacing w:after="29" w:line="259" w:lineRule="auto"/>
              <w:ind w:right="0" w:hanging="227"/>
              <w:jc w:val="left"/>
              <w:rPr>
                <w:rFonts w:asciiTheme="minorHAnsi" w:hAnsiTheme="minorHAnsi" w:cstheme="minorHAnsi"/>
                <w:sz w:val="22"/>
              </w:rPr>
            </w:pPr>
            <w:r w:rsidRPr="002D22BE">
              <w:rPr>
                <w:rFonts w:asciiTheme="minorHAnsi" w:hAnsiTheme="minorHAnsi" w:cstheme="minorHAnsi"/>
                <w:sz w:val="22"/>
              </w:rPr>
              <w:t xml:space="preserve">zvýšení ochrany majetku (krádež, vloupání, vandalismus), </w:t>
            </w:r>
          </w:p>
          <w:p w14:paraId="273131F4" w14:textId="77777777" w:rsidR="002D22BE" w:rsidRPr="002D22BE" w:rsidRDefault="002D22BE" w:rsidP="002D22BE">
            <w:pPr>
              <w:numPr>
                <w:ilvl w:val="0"/>
                <w:numId w:val="1"/>
              </w:numPr>
              <w:spacing w:after="0" w:line="312" w:lineRule="auto"/>
              <w:ind w:right="0" w:hanging="227"/>
              <w:jc w:val="left"/>
              <w:rPr>
                <w:rFonts w:asciiTheme="minorHAnsi" w:hAnsiTheme="minorHAnsi" w:cstheme="minorHAnsi"/>
                <w:sz w:val="22"/>
              </w:rPr>
            </w:pPr>
            <w:r w:rsidRPr="002D22BE">
              <w:rPr>
                <w:rFonts w:asciiTheme="minorHAnsi" w:hAnsiTheme="minorHAnsi" w:cstheme="minorHAnsi"/>
                <w:sz w:val="22"/>
              </w:rPr>
              <w:t>zvýšení bezpečnosti osob (napadení, loupež, krádež, jiná fyzická újma) = ochrana života a zdraví osob,</w:t>
            </w:r>
          </w:p>
          <w:p w14:paraId="2556195C" w14:textId="77777777" w:rsidR="002D22BE" w:rsidRPr="002D22BE" w:rsidRDefault="002D22BE" w:rsidP="002D22BE">
            <w:pPr>
              <w:numPr>
                <w:ilvl w:val="0"/>
                <w:numId w:val="1"/>
              </w:numPr>
              <w:spacing w:after="29" w:line="259" w:lineRule="auto"/>
              <w:ind w:right="0" w:hanging="227"/>
              <w:jc w:val="left"/>
              <w:rPr>
                <w:rFonts w:asciiTheme="minorHAnsi" w:hAnsiTheme="minorHAnsi" w:cstheme="minorHAnsi"/>
                <w:sz w:val="22"/>
              </w:rPr>
            </w:pPr>
            <w:r w:rsidRPr="002D22BE">
              <w:rPr>
                <w:rFonts w:asciiTheme="minorHAnsi" w:hAnsiTheme="minorHAnsi" w:cstheme="minorHAnsi"/>
                <w:sz w:val="22"/>
              </w:rPr>
              <w:t>prevence mimořádných událostí,</w:t>
            </w:r>
          </w:p>
          <w:p w14:paraId="7317AF57" w14:textId="77777777" w:rsidR="002D22BE" w:rsidRPr="002D22BE" w:rsidRDefault="002D22BE" w:rsidP="002D22BE">
            <w:pPr>
              <w:numPr>
                <w:ilvl w:val="0"/>
                <w:numId w:val="1"/>
              </w:numPr>
              <w:spacing w:after="0" w:line="315" w:lineRule="auto"/>
              <w:ind w:right="0" w:hanging="227"/>
              <w:jc w:val="left"/>
              <w:rPr>
                <w:rFonts w:asciiTheme="minorHAnsi" w:hAnsiTheme="minorHAnsi" w:cstheme="minorHAnsi"/>
                <w:sz w:val="22"/>
              </w:rPr>
            </w:pPr>
            <w:r w:rsidRPr="002D22BE">
              <w:rPr>
                <w:rFonts w:asciiTheme="minorHAnsi" w:hAnsiTheme="minorHAnsi" w:cstheme="minorHAnsi"/>
                <w:sz w:val="22"/>
              </w:rPr>
              <w:t xml:space="preserve">získávání důkazního materiálu pro příslušné odpovědné orgány (soudy a Policie ČR v případě trestných činů, obecní úřady v případě řešení přestupků), </w:t>
            </w:r>
          </w:p>
          <w:p w14:paraId="6EAEA366" w14:textId="77777777" w:rsidR="002D22BE" w:rsidRPr="002D22BE" w:rsidRDefault="002D22BE" w:rsidP="002D22BE">
            <w:pPr>
              <w:numPr>
                <w:ilvl w:val="0"/>
                <w:numId w:val="1"/>
              </w:numPr>
              <w:spacing w:after="0" w:line="259" w:lineRule="auto"/>
              <w:ind w:right="0" w:hanging="227"/>
              <w:jc w:val="left"/>
              <w:rPr>
                <w:rFonts w:asciiTheme="minorHAnsi" w:hAnsiTheme="minorHAnsi" w:cstheme="minorHAnsi"/>
                <w:sz w:val="22"/>
              </w:rPr>
            </w:pPr>
            <w:r w:rsidRPr="002D22BE">
              <w:rPr>
                <w:rFonts w:asciiTheme="minorHAnsi" w:hAnsiTheme="minorHAnsi" w:cstheme="minorHAnsi"/>
                <w:sz w:val="22"/>
              </w:rPr>
              <w:t xml:space="preserve">získávání materiálu pro řešení pojistných událostí (s věcně příslušnou pojišťovnou). </w:t>
            </w:r>
          </w:p>
        </w:tc>
      </w:tr>
      <w:tr w:rsidR="002D22BE" w14:paraId="60365F42" w14:textId="77777777" w:rsidTr="001145B2">
        <w:trPr>
          <w:trHeight w:val="551"/>
        </w:trPr>
        <w:tc>
          <w:tcPr>
            <w:tcW w:w="2017" w:type="dxa"/>
            <w:tcBorders>
              <w:top w:val="single" w:sz="2" w:space="0" w:color="000000"/>
              <w:left w:val="single" w:sz="2" w:space="0" w:color="000000"/>
              <w:bottom w:val="single" w:sz="2" w:space="0" w:color="000000"/>
              <w:right w:val="single" w:sz="2" w:space="0" w:color="000000"/>
            </w:tcBorders>
            <w:shd w:val="clear" w:color="auto" w:fill="FCF5E9"/>
          </w:tcPr>
          <w:p w14:paraId="185AC4BA" w14:textId="77777777" w:rsidR="002D22BE" w:rsidRPr="002D22BE" w:rsidRDefault="002D22BE" w:rsidP="005E08AB">
            <w:pPr>
              <w:spacing w:after="0" w:line="259" w:lineRule="auto"/>
              <w:ind w:left="0" w:right="185" w:firstLine="0"/>
              <w:jc w:val="left"/>
              <w:rPr>
                <w:rFonts w:asciiTheme="minorHAnsi" w:hAnsiTheme="minorHAnsi" w:cstheme="minorHAnsi"/>
                <w:sz w:val="22"/>
              </w:rPr>
            </w:pPr>
            <w:r w:rsidRPr="002D22BE">
              <w:rPr>
                <w:rFonts w:asciiTheme="minorHAnsi" w:hAnsiTheme="minorHAnsi" w:cstheme="minorHAnsi"/>
                <w:b/>
                <w:sz w:val="22"/>
              </w:rPr>
              <w:t xml:space="preserve">Právní </w:t>
            </w:r>
            <w:proofErr w:type="gramStart"/>
            <w:r w:rsidRPr="002D22BE">
              <w:rPr>
                <w:rFonts w:asciiTheme="minorHAnsi" w:hAnsiTheme="minorHAnsi" w:cstheme="minorHAnsi"/>
                <w:b/>
                <w:sz w:val="22"/>
              </w:rPr>
              <w:t>základ  zpracování</w:t>
            </w:r>
            <w:proofErr w:type="gramEnd"/>
            <w:r w:rsidRPr="002D22BE">
              <w:rPr>
                <w:rFonts w:asciiTheme="minorHAnsi" w:hAnsiTheme="minorHAnsi" w:cstheme="minorHAnsi"/>
                <w:b/>
                <w:sz w:val="22"/>
              </w:rPr>
              <w:t xml:space="preserve">  osobních údajů</w:t>
            </w:r>
          </w:p>
        </w:tc>
        <w:tc>
          <w:tcPr>
            <w:tcW w:w="7912" w:type="dxa"/>
            <w:gridSpan w:val="2"/>
            <w:tcBorders>
              <w:top w:val="single" w:sz="2" w:space="0" w:color="000000"/>
              <w:left w:val="single" w:sz="2" w:space="0" w:color="000000"/>
              <w:bottom w:val="single" w:sz="2" w:space="0" w:color="000000"/>
              <w:right w:val="single" w:sz="2" w:space="0" w:color="000000"/>
            </w:tcBorders>
            <w:vAlign w:val="center"/>
          </w:tcPr>
          <w:p w14:paraId="6D39DF3F" w14:textId="77777777" w:rsidR="002D22BE" w:rsidRPr="002D22BE" w:rsidRDefault="002D22BE" w:rsidP="005E08AB">
            <w:pPr>
              <w:spacing w:after="0" w:line="259" w:lineRule="auto"/>
              <w:ind w:left="0" w:right="0" w:firstLine="0"/>
              <w:jc w:val="left"/>
              <w:rPr>
                <w:rFonts w:asciiTheme="minorHAnsi" w:hAnsiTheme="minorHAnsi" w:cstheme="minorHAnsi"/>
                <w:sz w:val="22"/>
              </w:rPr>
            </w:pPr>
            <w:r w:rsidRPr="002D22BE">
              <w:rPr>
                <w:rFonts w:asciiTheme="minorHAnsi" w:hAnsiTheme="minorHAnsi" w:cstheme="minorHAnsi"/>
                <w:sz w:val="22"/>
              </w:rPr>
              <w:t xml:space="preserve">Zpracování je nezbytné pro ochranu oprávněných zájmů správce nebo třetí osoby. </w:t>
            </w:r>
          </w:p>
        </w:tc>
      </w:tr>
      <w:tr w:rsidR="002D22BE" w14:paraId="5E4BC992" w14:textId="77777777" w:rsidTr="001145B2">
        <w:trPr>
          <w:trHeight w:val="551"/>
        </w:trPr>
        <w:tc>
          <w:tcPr>
            <w:tcW w:w="2017" w:type="dxa"/>
            <w:tcBorders>
              <w:top w:val="single" w:sz="2" w:space="0" w:color="000000"/>
              <w:left w:val="single" w:sz="2" w:space="0" w:color="000000"/>
              <w:bottom w:val="single" w:sz="2" w:space="0" w:color="000000"/>
              <w:right w:val="single" w:sz="2" w:space="0" w:color="000000"/>
            </w:tcBorders>
            <w:shd w:val="clear" w:color="auto" w:fill="FCF5E9"/>
          </w:tcPr>
          <w:p w14:paraId="20F14C0F" w14:textId="77777777" w:rsidR="002D22BE" w:rsidRPr="002D22BE" w:rsidRDefault="002D22BE" w:rsidP="005E08AB">
            <w:pPr>
              <w:spacing w:after="0" w:line="259" w:lineRule="auto"/>
              <w:ind w:left="0" w:right="14" w:firstLine="0"/>
              <w:jc w:val="left"/>
              <w:rPr>
                <w:rFonts w:asciiTheme="minorHAnsi" w:hAnsiTheme="minorHAnsi" w:cstheme="minorHAnsi"/>
                <w:sz w:val="22"/>
              </w:rPr>
            </w:pPr>
            <w:proofErr w:type="gramStart"/>
            <w:r w:rsidRPr="002D22BE">
              <w:rPr>
                <w:rFonts w:asciiTheme="minorHAnsi" w:hAnsiTheme="minorHAnsi" w:cstheme="minorHAnsi"/>
                <w:b/>
                <w:sz w:val="22"/>
              </w:rPr>
              <w:t>Rozsah  zpracovávaných</w:t>
            </w:r>
            <w:proofErr w:type="gramEnd"/>
            <w:r w:rsidRPr="002D22BE">
              <w:rPr>
                <w:rFonts w:asciiTheme="minorHAnsi" w:hAnsiTheme="minorHAnsi" w:cstheme="minorHAnsi"/>
                <w:b/>
                <w:sz w:val="22"/>
              </w:rPr>
              <w:t xml:space="preserve">  osobních údajů</w:t>
            </w:r>
          </w:p>
        </w:tc>
        <w:tc>
          <w:tcPr>
            <w:tcW w:w="7912" w:type="dxa"/>
            <w:gridSpan w:val="2"/>
            <w:tcBorders>
              <w:top w:val="single" w:sz="2" w:space="0" w:color="000000"/>
              <w:left w:val="single" w:sz="2" w:space="0" w:color="000000"/>
              <w:bottom w:val="single" w:sz="2" w:space="0" w:color="000000"/>
              <w:right w:val="single" w:sz="2" w:space="0" w:color="000000"/>
            </w:tcBorders>
            <w:vAlign w:val="center"/>
          </w:tcPr>
          <w:p w14:paraId="63FF9032" w14:textId="77777777" w:rsidR="002D22BE" w:rsidRPr="002D22BE" w:rsidRDefault="002D22BE" w:rsidP="005E08AB">
            <w:pPr>
              <w:spacing w:after="0" w:line="259" w:lineRule="auto"/>
              <w:ind w:left="0" w:right="0" w:firstLine="0"/>
              <w:jc w:val="left"/>
              <w:rPr>
                <w:rFonts w:asciiTheme="minorHAnsi" w:hAnsiTheme="minorHAnsi" w:cstheme="minorHAnsi"/>
                <w:sz w:val="22"/>
              </w:rPr>
            </w:pPr>
            <w:r w:rsidRPr="002D22BE">
              <w:rPr>
                <w:rFonts w:asciiTheme="minorHAnsi" w:hAnsiTheme="minorHAnsi" w:cstheme="minorHAnsi"/>
                <w:sz w:val="22"/>
              </w:rPr>
              <w:t>Zpracování obrazu z kamerového systému.</w:t>
            </w:r>
          </w:p>
        </w:tc>
      </w:tr>
      <w:tr w:rsidR="002D22BE" w14:paraId="73EBE209" w14:textId="77777777" w:rsidTr="001145B2">
        <w:trPr>
          <w:trHeight w:val="1348"/>
        </w:trPr>
        <w:tc>
          <w:tcPr>
            <w:tcW w:w="2017" w:type="dxa"/>
            <w:tcBorders>
              <w:top w:val="single" w:sz="2" w:space="0" w:color="000000"/>
              <w:left w:val="single" w:sz="2" w:space="0" w:color="000000"/>
              <w:bottom w:val="single" w:sz="2" w:space="0" w:color="000000"/>
              <w:right w:val="single" w:sz="2" w:space="0" w:color="000000"/>
            </w:tcBorders>
            <w:shd w:val="clear" w:color="auto" w:fill="FCF5E9"/>
            <w:vAlign w:val="center"/>
          </w:tcPr>
          <w:p w14:paraId="1C80C61A" w14:textId="77777777" w:rsidR="002D22BE" w:rsidRPr="002D22BE" w:rsidRDefault="002D22BE" w:rsidP="005E08AB">
            <w:pPr>
              <w:spacing w:after="0" w:line="259" w:lineRule="auto"/>
              <w:ind w:left="0" w:right="453" w:firstLine="0"/>
              <w:jc w:val="left"/>
              <w:rPr>
                <w:rFonts w:asciiTheme="minorHAnsi" w:hAnsiTheme="minorHAnsi" w:cstheme="minorHAnsi"/>
                <w:sz w:val="22"/>
              </w:rPr>
            </w:pPr>
            <w:proofErr w:type="gramStart"/>
            <w:r w:rsidRPr="002D22BE">
              <w:rPr>
                <w:rFonts w:asciiTheme="minorHAnsi" w:hAnsiTheme="minorHAnsi" w:cstheme="minorHAnsi"/>
                <w:b/>
                <w:sz w:val="22"/>
              </w:rPr>
              <w:t>Příjemci  osobních</w:t>
            </w:r>
            <w:proofErr w:type="gramEnd"/>
            <w:r w:rsidRPr="002D22BE">
              <w:rPr>
                <w:rFonts w:asciiTheme="minorHAnsi" w:hAnsiTheme="minorHAnsi" w:cstheme="minorHAnsi"/>
                <w:b/>
                <w:sz w:val="22"/>
              </w:rPr>
              <w:t xml:space="preserve">  údajů</w:t>
            </w:r>
          </w:p>
        </w:tc>
        <w:tc>
          <w:tcPr>
            <w:tcW w:w="7912" w:type="dxa"/>
            <w:gridSpan w:val="2"/>
            <w:tcBorders>
              <w:top w:val="single" w:sz="2" w:space="0" w:color="000000"/>
              <w:left w:val="single" w:sz="2" w:space="0" w:color="000000"/>
              <w:bottom w:val="single" w:sz="2" w:space="0" w:color="000000"/>
              <w:right w:val="single" w:sz="2" w:space="0" w:color="000000"/>
            </w:tcBorders>
          </w:tcPr>
          <w:p w14:paraId="133C81AE" w14:textId="77777777" w:rsidR="002D22BE" w:rsidRPr="002D22BE" w:rsidRDefault="002D22BE" w:rsidP="005E08AB">
            <w:pPr>
              <w:spacing w:after="27" w:line="259" w:lineRule="auto"/>
              <w:ind w:left="0" w:right="0" w:firstLine="0"/>
              <w:jc w:val="left"/>
              <w:rPr>
                <w:rFonts w:asciiTheme="minorHAnsi" w:hAnsiTheme="minorHAnsi" w:cstheme="minorHAnsi"/>
                <w:sz w:val="22"/>
              </w:rPr>
            </w:pPr>
            <w:r w:rsidRPr="002D22BE">
              <w:rPr>
                <w:rFonts w:asciiTheme="minorHAnsi" w:hAnsiTheme="minorHAnsi" w:cstheme="minorHAnsi"/>
                <w:sz w:val="22"/>
              </w:rPr>
              <w:t xml:space="preserve">Orgány činné v trestním řízení v případě mimořádné události, </w:t>
            </w:r>
          </w:p>
          <w:p w14:paraId="1347A676" w14:textId="77777777" w:rsidR="002D22BE" w:rsidRPr="002D22BE" w:rsidRDefault="002D22BE" w:rsidP="005E08AB">
            <w:pPr>
              <w:spacing w:after="27" w:line="259" w:lineRule="auto"/>
              <w:ind w:left="0" w:right="0" w:firstLine="0"/>
              <w:jc w:val="left"/>
              <w:rPr>
                <w:rFonts w:asciiTheme="minorHAnsi" w:hAnsiTheme="minorHAnsi" w:cstheme="minorHAnsi"/>
                <w:sz w:val="22"/>
              </w:rPr>
            </w:pPr>
            <w:r w:rsidRPr="002D22BE">
              <w:rPr>
                <w:rFonts w:asciiTheme="minorHAnsi" w:hAnsiTheme="minorHAnsi" w:cstheme="minorHAnsi"/>
                <w:sz w:val="22"/>
              </w:rPr>
              <w:t xml:space="preserve">Orgány činné v přestupkovém řízení v případě mimořádné události, </w:t>
            </w:r>
          </w:p>
          <w:p w14:paraId="3EC9C3D3" w14:textId="77777777" w:rsidR="002D22BE" w:rsidRPr="002D22BE" w:rsidRDefault="002D22BE" w:rsidP="005E08AB">
            <w:pPr>
              <w:spacing w:after="27" w:line="259" w:lineRule="auto"/>
              <w:ind w:left="0" w:right="0" w:firstLine="0"/>
              <w:jc w:val="left"/>
              <w:rPr>
                <w:rFonts w:asciiTheme="minorHAnsi" w:hAnsiTheme="minorHAnsi" w:cstheme="minorHAnsi"/>
                <w:sz w:val="22"/>
              </w:rPr>
            </w:pPr>
            <w:r w:rsidRPr="002D22BE">
              <w:rPr>
                <w:rFonts w:asciiTheme="minorHAnsi" w:hAnsiTheme="minorHAnsi" w:cstheme="minorHAnsi"/>
                <w:sz w:val="22"/>
              </w:rPr>
              <w:t xml:space="preserve">Pojišťovny v případě řešení pojistné události, </w:t>
            </w:r>
          </w:p>
          <w:p w14:paraId="528C858A" w14:textId="562AE351" w:rsidR="002D22BE" w:rsidRPr="002D22BE" w:rsidRDefault="002D22BE" w:rsidP="00B712A5">
            <w:pPr>
              <w:spacing w:after="0" w:line="312" w:lineRule="auto"/>
              <w:ind w:left="0" w:right="0" w:firstLine="0"/>
              <w:jc w:val="left"/>
              <w:rPr>
                <w:rFonts w:asciiTheme="minorHAnsi" w:hAnsiTheme="minorHAnsi" w:cstheme="minorHAnsi"/>
                <w:sz w:val="22"/>
              </w:rPr>
            </w:pPr>
            <w:r w:rsidRPr="002D22BE">
              <w:rPr>
                <w:rFonts w:asciiTheme="minorHAnsi" w:hAnsiTheme="minorHAnsi" w:cstheme="minorHAnsi"/>
                <w:sz w:val="22"/>
              </w:rPr>
              <w:t>Subjekty údajů v případě jejich požadavku (jen záběry, kde se vyskytují tyto osob</w:t>
            </w:r>
            <w:r w:rsidR="007A36AB">
              <w:rPr>
                <w:rFonts w:asciiTheme="minorHAnsi" w:hAnsiTheme="minorHAnsi" w:cstheme="minorHAnsi"/>
                <w:sz w:val="22"/>
              </w:rPr>
              <w:t>y).</w:t>
            </w:r>
          </w:p>
        </w:tc>
      </w:tr>
      <w:tr w:rsidR="002D22BE" w14:paraId="2C18D686" w14:textId="77777777" w:rsidTr="001145B2">
        <w:trPr>
          <w:trHeight w:val="1029"/>
        </w:trPr>
        <w:tc>
          <w:tcPr>
            <w:tcW w:w="2017" w:type="dxa"/>
            <w:tcBorders>
              <w:top w:val="single" w:sz="2" w:space="0" w:color="000000"/>
              <w:left w:val="single" w:sz="2" w:space="0" w:color="000000"/>
              <w:bottom w:val="single" w:sz="2" w:space="0" w:color="000000"/>
              <w:right w:val="single" w:sz="2" w:space="0" w:color="000000"/>
            </w:tcBorders>
            <w:shd w:val="clear" w:color="auto" w:fill="FCF5E9"/>
            <w:vAlign w:val="center"/>
          </w:tcPr>
          <w:p w14:paraId="3B4B6A7B" w14:textId="77777777" w:rsidR="002D22BE" w:rsidRPr="002D22BE" w:rsidRDefault="002D22BE" w:rsidP="005E08AB">
            <w:pPr>
              <w:spacing w:after="0" w:line="259" w:lineRule="auto"/>
              <w:ind w:left="0" w:right="0" w:firstLine="0"/>
              <w:jc w:val="left"/>
              <w:rPr>
                <w:rFonts w:asciiTheme="minorHAnsi" w:hAnsiTheme="minorHAnsi" w:cstheme="minorHAnsi"/>
                <w:sz w:val="22"/>
              </w:rPr>
            </w:pPr>
            <w:r w:rsidRPr="002D22BE">
              <w:rPr>
                <w:rFonts w:asciiTheme="minorHAnsi" w:hAnsiTheme="minorHAnsi" w:cstheme="minorHAnsi"/>
                <w:b/>
                <w:sz w:val="22"/>
              </w:rPr>
              <w:t>Předání do třetí země nebo mezinárodní organizaci</w:t>
            </w:r>
          </w:p>
        </w:tc>
        <w:tc>
          <w:tcPr>
            <w:tcW w:w="7912" w:type="dxa"/>
            <w:gridSpan w:val="2"/>
            <w:tcBorders>
              <w:top w:val="single" w:sz="2" w:space="0" w:color="000000"/>
              <w:left w:val="single" w:sz="2" w:space="0" w:color="000000"/>
              <w:bottom w:val="single" w:sz="2" w:space="0" w:color="000000"/>
              <w:right w:val="single" w:sz="2" w:space="0" w:color="000000"/>
            </w:tcBorders>
          </w:tcPr>
          <w:p w14:paraId="7F457776" w14:textId="77777777" w:rsidR="00B712A5" w:rsidRDefault="00B712A5" w:rsidP="005E08AB">
            <w:pPr>
              <w:spacing w:after="27" w:line="259" w:lineRule="auto"/>
              <w:ind w:left="0" w:right="0" w:firstLine="0"/>
              <w:jc w:val="left"/>
              <w:rPr>
                <w:rFonts w:asciiTheme="minorHAnsi" w:hAnsiTheme="minorHAnsi" w:cstheme="minorHAnsi"/>
                <w:sz w:val="22"/>
              </w:rPr>
            </w:pPr>
          </w:p>
          <w:p w14:paraId="6B9AC8DE" w14:textId="29C20F5B" w:rsidR="002D22BE" w:rsidRPr="002D22BE" w:rsidRDefault="002D22BE" w:rsidP="00A83EE3">
            <w:pPr>
              <w:spacing w:after="27" w:line="259" w:lineRule="auto"/>
              <w:ind w:left="0" w:right="0" w:firstLine="0"/>
              <w:jc w:val="left"/>
              <w:rPr>
                <w:rFonts w:asciiTheme="minorHAnsi" w:hAnsiTheme="minorHAnsi" w:cstheme="minorHAnsi"/>
                <w:sz w:val="22"/>
              </w:rPr>
            </w:pPr>
            <w:r w:rsidRPr="002D22BE">
              <w:rPr>
                <w:rFonts w:asciiTheme="minorHAnsi" w:hAnsiTheme="minorHAnsi" w:cstheme="minorHAnsi"/>
                <w:sz w:val="22"/>
              </w:rPr>
              <w:t>Správce nepředává osobní údaje do třetích zemí nebo mezinárodním organizacím.</w:t>
            </w:r>
          </w:p>
        </w:tc>
      </w:tr>
      <w:tr w:rsidR="002D22BE" w14:paraId="2D51D4DE" w14:textId="77777777" w:rsidTr="001145B2">
        <w:trPr>
          <w:trHeight w:val="2776"/>
        </w:trPr>
        <w:tc>
          <w:tcPr>
            <w:tcW w:w="2017" w:type="dxa"/>
            <w:tcBorders>
              <w:top w:val="single" w:sz="2" w:space="0" w:color="000000"/>
              <w:left w:val="single" w:sz="2" w:space="0" w:color="000000"/>
              <w:bottom w:val="single" w:sz="2" w:space="0" w:color="000000"/>
              <w:right w:val="single" w:sz="2" w:space="0" w:color="000000"/>
            </w:tcBorders>
            <w:shd w:val="clear" w:color="auto" w:fill="FCF5E9"/>
            <w:vAlign w:val="center"/>
          </w:tcPr>
          <w:p w14:paraId="4FEA9F7B" w14:textId="77777777" w:rsidR="002D22BE" w:rsidRPr="002D22BE" w:rsidRDefault="002D22BE" w:rsidP="005E08AB">
            <w:pPr>
              <w:spacing w:after="0" w:line="259" w:lineRule="auto"/>
              <w:ind w:left="0" w:right="480" w:firstLine="0"/>
              <w:jc w:val="left"/>
              <w:rPr>
                <w:rFonts w:asciiTheme="minorHAnsi" w:hAnsiTheme="minorHAnsi" w:cstheme="minorHAnsi"/>
                <w:sz w:val="22"/>
              </w:rPr>
            </w:pPr>
            <w:proofErr w:type="gramStart"/>
            <w:r w:rsidRPr="002D22BE">
              <w:rPr>
                <w:rFonts w:asciiTheme="minorHAnsi" w:hAnsiTheme="minorHAnsi" w:cstheme="minorHAnsi"/>
                <w:b/>
                <w:sz w:val="22"/>
              </w:rPr>
              <w:lastRenderedPageBreak/>
              <w:t>Práva  subjektu</w:t>
            </w:r>
            <w:proofErr w:type="gramEnd"/>
            <w:r w:rsidRPr="002D22BE">
              <w:rPr>
                <w:rFonts w:asciiTheme="minorHAnsi" w:hAnsiTheme="minorHAnsi" w:cstheme="minorHAnsi"/>
                <w:b/>
                <w:sz w:val="22"/>
              </w:rPr>
              <w:t xml:space="preserve">  údajů</w:t>
            </w:r>
          </w:p>
        </w:tc>
        <w:tc>
          <w:tcPr>
            <w:tcW w:w="7912" w:type="dxa"/>
            <w:gridSpan w:val="2"/>
            <w:tcBorders>
              <w:top w:val="single" w:sz="2" w:space="0" w:color="000000"/>
              <w:left w:val="single" w:sz="2" w:space="0" w:color="000000"/>
              <w:bottom w:val="single" w:sz="2" w:space="0" w:color="000000"/>
              <w:right w:val="single" w:sz="2" w:space="0" w:color="000000"/>
            </w:tcBorders>
          </w:tcPr>
          <w:p w14:paraId="76F5127D" w14:textId="77777777" w:rsidR="002D22BE" w:rsidRPr="002D22BE" w:rsidRDefault="002D22BE" w:rsidP="002D22BE">
            <w:pPr>
              <w:numPr>
                <w:ilvl w:val="0"/>
                <w:numId w:val="2"/>
              </w:numPr>
              <w:spacing w:after="27" w:line="259" w:lineRule="auto"/>
              <w:ind w:right="0" w:hanging="89"/>
              <w:jc w:val="left"/>
              <w:rPr>
                <w:rFonts w:asciiTheme="minorHAnsi" w:hAnsiTheme="minorHAnsi" w:cstheme="minorHAnsi"/>
                <w:sz w:val="22"/>
              </w:rPr>
            </w:pPr>
            <w:r w:rsidRPr="002D22BE">
              <w:rPr>
                <w:rFonts w:asciiTheme="minorHAnsi" w:hAnsiTheme="minorHAnsi" w:cstheme="minorHAnsi"/>
                <w:sz w:val="22"/>
              </w:rPr>
              <w:t xml:space="preserve">Právo na přístup k osobním údajům (čl. 15 GDPR) </w:t>
            </w:r>
          </w:p>
          <w:p w14:paraId="32D33953" w14:textId="05005932" w:rsidR="002D22BE" w:rsidRPr="004E6EEC" w:rsidRDefault="002D22BE" w:rsidP="005E08AB">
            <w:pPr>
              <w:spacing w:after="160" w:line="312" w:lineRule="auto"/>
              <w:ind w:left="0" w:right="0" w:firstLine="0"/>
              <w:jc w:val="left"/>
              <w:rPr>
                <w:rFonts w:asciiTheme="minorHAnsi" w:hAnsiTheme="minorHAnsi" w:cstheme="minorHAnsi"/>
                <w:color w:val="FF0000"/>
                <w:sz w:val="22"/>
              </w:rPr>
            </w:pPr>
            <w:r w:rsidRPr="002D22BE">
              <w:rPr>
                <w:rFonts w:asciiTheme="minorHAnsi" w:hAnsiTheme="minorHAnsi" w:cstheme="minorHAnsi"/>
                <w:sz w:val="22"/>
              </w:rPr>
              <w:t>Zajištěno na základě žádosti subjektu údajů v rozsahu údajů o něm zpracovávaných.</w:t>
            </w:r>
          </w:p>
          <w:p w14:paraId="6C4AFEFD" w14:textId="77777777" w:rsidR="002D22BE" w:rsidRPr="002D22BE" w:rsidRDefault="002D22BE" w:rsidP="002D22BE">
            <w:pPr>
              <w:numPr>
                <w:ilvl w:val="0"/>
                <w:numId w:val="2"/>
              </w:numPr>
              <w:spacing w:after="27" w:line="259" w:lineRule="auto"/>
              <w:ind w:right="0" w:hanging="89"/>
              <w:jc w:val="left"/>
              <w:rPr>
                <w:rFonts w:asciiTheme="minorHAnsi" w:hAnsiTheme="minorHAnsi" w:cstheme="minorHAnsi"/>
                <w:sz w:val="22"/>
              </w:rPr>
            </w:pPr>
            <w:r w:rsidRPr="002D22BE">
              <w:rPr>
                <w:rFonts w:asciiTheme="minorHAnsi" w:hAnsiTheme="minorHAnsi" w:cstheme="minorHAnsi"/>
                <w:sz w:val="22"/>
              </w:rPr>
              <w:t>Právo na opravu osobních údajů (čl. 16 GDPR)</w:t>
            </w:r>
          </w:p>
          <w:p w14:paraId="142527F3" w14:textId="564952F7" w:rsidR="002D22BE" w:rsidRPr="002D22BE" w:rsidRDefault="002D22BE" w:rsidP="005E08AB">
            <w:pPr>
              <w:spacing w:after="160" w:line="312" w:lineRule="auto"/>
              <w:ind w:left="0" w:right="0" w:firstLine="0"/>
              <w:jc w:val="left"/>
              <w:rPr>
                <w:rFonts w:asciiTheme="minorHAnsi" w:hAnsiTheme="minorHAnsi" w:cstheme="minorHAnsi"/>
                <w:sz w:val="22"/>
              </w:rPr>
            </w:pPr>
            <w:r w:rsidRPr="002D22BE">
              <w:rPr>
                <w:rFonts w:asciiTheme="minorHAnsi" w:hAnsiTheme="minorHAnsi" w:cstheme="minorHAnsi"/>
                <w:sz w:val="22"/>
              </w:rPr>
              <w:t>Vzhledem k charakteru zpracovávaných osobních údajů (obrazový záznam) se právo na opravu neuplatní.</w:t>
            </w:r>
          </w:p>
          <w:p w14:paraId="707A4873" w14:textId="77777777" w:rsidR="002D22BE" w:rsidRPr="002D22BE" w:rsidRDefault="002D22BE" w:rsidP="002D22BE">
            <w:pPr>
              <w:numPr>
                <w:ilvl w:val="0"/>
                <w:numId w:val="2"/>
              </w:numPr>
              <w:spacing w:after="27" w:line="259" w:lineRule="auto"/>
              <w:ind w:right="0" w:hanging="89"/>
              <w:jc w:val="left"/>
              <w:rPr>
                <w:rFonts w:asciiTheme="minorHAnsi" w:hAnsiTheme="minorHAnsi" w:cstheme="minorHAnsi"/>
                <w:sz w:val="22"/>
              </w:rPr>
            </w:pPr>
            <w:r w:rsidRPr="002D22BE">
              <w:rPr>
                <w:rFonts w:asciiTheme="minorHAnsi" w:hAnsiTheme="minorHAnsi" w:cstheme="minorHAnsi"/>
                <w:sz w:val="22"/>
              </w:rPr>
              <w:t>Právo na výmaz osobních údajů (čl. 17 GDPR)</w:t>
            </w:r>
          </w:p>
          <w:p w14:paraId="1E3A664E" w14:textId="71500BA5" w:rsidR="002D22BE" w:rsidRPr="002D22BE" w:rsidRDefault="002D22BE" w:rsidP="005E08AB">
            <w:pPr>
              <w:spacing w:after="160" w:line="312" w:lineRule="auto"/>
              <w:ind w:left="0" w:right="113" w:firstLine="0"/>
              <w:jc w:val="left"/>
              <w:rPr>
                <w:rFonts w:asciiTheme="minorHAnsi" w:hAnsiTheme="minorHAnsi" w:cstheme="minorHAnsi"/>
                <w:sz w:val="22"/>
              </w:rPr>
            </w:pPr>
            <w:r w:rsidRPr="002D22BE">
              <w:rPr>
                <w:rFonts w:asciiTheme="minorHAnsi" w:hAnsiTheme="minorHAnsi" w:cstheme="minorHAnsi"/>
                <w:sz w:val="22"/>
              </w:rPr>
              <w:t xml:space="preserve">Vzhledem k době uchování má subjekt údajů právo požádat o vymazání údajů, na kterých je zobrazen, pokud záznam nezachycuje mimořádnou událost. </w:t>
            </w:r>
          </w:p>
          <w:p w14:paraId="417381FF" w14:textId="77777777" w:rsidR="002D22BE" w:rsidRPr="002D22BE" w:rsidRDefault="002D22BE" w:rsidP="002D22BE">
            <w:pPr>
              <w:numPr>
                <w:ilvl w:val="0"/>
                <w:numId w:val="2"/>
              </w:numPr>
              <w:spacing w:after="27" w:line="259" w:lineRule="auto"/>
              <w:ind w:right="0" w:hanging="89"/>
              <w:jc w:val="left"/>
              <w:rPr>
                <w:rFonts w:asciiTheme="minorHAnsi" w:hAnsiTheme="minorHAnsi" w:cstheme="minorHAnsi"/>
                <w:sz w:val="22"/>
              </w:rPr>
            </w:pPr>
            <w:r w:rsidRPr="002D22BE">
              <w:rPr>
                <w:rFonts w:asciiTheme="minorHAnsi" w:hAnsiTheme="minorHAnsi" w:cstheme="minorHAnsi"/>
                <w:sz w:val="22"/>
              </w:rPr>
              <w:t>Právo na omezení zpracování (čl. 18 GDPR)</w:t>
            </w:r>
          </w:p>
          <w:p w14:paraId="074EEE4E" w14:textId="77777777" w:rsidR="002D22BE" w:rsidRPr="002D22BE" w:rsidRDefault="002D22BE" w:rsidP="005E08AB">
            <w:pPr>
              <w:spacing w:after="160" w:line="312" w:lineRule="auto"/>
              <w:ind w:left="0" w:right="0" w:firstLine="0"/>
              <w:jc w:val="left"/>
              <w:rPr>
                <w:rFonts w:asciiTheme="minorHAnsi" w:hAnsiTheme="minorHAnsi" w:cstheme="minorHAnsi"/>
                <w:sz w:val="22"/>
              </w:rPr>
            </w:pPr>
            <w:r w:rsidRPr="002D22BE">
              <w:rPr>
                <w:rFonts w:asciiTheme="minorHAnsi" w:hAnsiTheme="minorHAnsi" w:cstheme="minorHAnsi"/>
                <w:sz w:val="22"/>
              </w:rPr>
              <w:t>Subjekt údajů může vznést u správce námitku proti zpracování, a po dobu, než dojde k ověření, že oprávněné zájmy správce nepřevažují nad oprávněnými zájmy subjektů údajů, správce omezí zpracování osobních údajů na jejich ukládání. Pokud subjekt údajů osobní údaje potřebuje pro určení, výkon nebo obhajobu právních nároků, potom správce osobní údaje subjektu údajů uchová na základě jeho žádosti i po pominutí účelu zpracování nebo doby uložení kamerových záznamů.</w:t>
            </w:r>
          </w:p>
          <w:p w14:paraId="7A18D191" w14:textId="77777777" w:rsidR="002D22BE" w:rsidRPr="002D22BE" w:rsidRDefault="002D22BE" w:rsidP="002D22BE">
            <w:pPr>
              <w:numPr>
                <w:ilvl w:val="0"/>
                <w:numId w:val="2"/>
              </w:numPr>
              <w:spacing w:after="27" w:line="259" w:lineRule="auto"/>
              <w:ind w:right="0" w:hanging="89"/>
              <w:jc w:val="left"/>
              <w:rPr>
                <w:rFonts w:asciiTheme="minorHAnsi" w:hAnsiTheme="minorHAnsi" w:cstheme="minorHAnsi"/>
                <w:sz w:val="22"/>
              </w:rPr>
            </w:pPr>
            <w:r w:rsidRPr="002D22BE">
              <w:rPr>
                <w:rFonts w:asciiTheme="minorHAnsi" w:hAnsiTheme="minorHAnsi" w:cstheme="minorHAnsi"/>
                <w:sz w:val="22"/>
              </w:rPr>
              <w:t>Právo na přenositelnost údajů (čl. 20 GDPR)</w:t>
            </w:r>
          </w:p>
          <w:p w14:paraId="252CA076" w14:textId="5AC9573C" w:rsidR="002D22BE" w:rsidRPr="002D22BE" w:rsidRDefault="002D22BE" w:rsidP="005E08AB">
            <w:pPr>
              <w:spacing w:after="160" w:line="312" w:lineRule="auto"/>
              <w:ind w:left="0" w:right="123" w:firstLine="0"/>
              <w:jc w:val="left"/>
              <w:rPr>
                <w:rFonts w:asciiTheme="minorHAnsi" w:hAnsiTheme="minorHAnsi" w:cstheme="minorHAnsi"/>
                <w:sz w:val="22"/>
              </w:rPr>
            </w:pPr>
            <w:r w:rsidRPr="002D22BE">
              <w:rPr>
                <w:rFonts w:asciiTheme="minorHAnsi" w:hAnsiTheme="minorHAnsi" w:cstheme="minorHAnsi"/>
                <w:sz w:val="22"/>
              </w:rPr>
              <w:t>Neuplatní se, přenositelnost k novému správci nemá smysl, subjekt údajů však může uplatnit právo na přístup, kdy jsou mu poskytnuty obrazové záznamy o jeho</w:t>
            </w:r>
            <w:r w:rsidR="00A83EE3">
              <w:rPr>
                <w:rFonts w:asciiTheme="minorHAnsi" w:hAnsiTheme="minorHAnsi" w:cstheme="minorHAnsi"/>
                <w:sz w:val="22"/>
              </w:rPr>
              <w:t xml:space="preserve"> osobě</w:t>
            </w:r>
            <w:r w:rsidRPr="002D22BE">
              <w:rPr>
                <w:rFonts w:asciiTheme="minorHAnsi" w:hAnsiTheme="minorHAnsi" w:cstheme="minorHAnsi"/>
                <w:sz w:val="22"/>
              </w:rPr>
              <w:t xml:space="preserve">. </w:t>
            </w:r>
          </w:p>
          <w:p w14:paraId="3C14A137" w14:textId="77777777" w:rsidR="002D22BE" w:rsidRPr="002D22BE" w:rsidRDefault="002D22BE" w:rsidP="002D22BE">
            <w:pPr>
              <w:numPr>
                <w:ilvl w:val="0"/>
                <w:numId w:val="2"/>
              </w:numPr>
              <w:spacing w:after="27" w:line="259" w:lineRule="auto"/>
              <w:ind w:right="0" w:hanging="89"/>
              <w:jc w:val="left"/>
              <w:rPr>
                <w:rFonts w:asciiTheme="minorHAnsi" w:hAnsiTheme="minorHAnsi" w:cstheme="minorHAnsi"/>
                <w:sz w:val="22"/>
              </w:rPr>
            </w:pPr>
            <w:r w:rsidRPr="002D22BE">
              <w:rPr>
                <w:rFonts w:asciiTheme="minorHAnsi" w:hAnsiTheme="minorHAnsi" w:cstheme="minorHAnsi"/>
                <w:sz w:val="22"/>
              </w:rPr>
              <w:t xml:space="preserve">Právo vznést námitku (čl. 21 GDPR) </w:t>
            </w:r>
          </w:p>
          <w:p w14:paraId="7E79865B" w14:textId="77777777" w:rsidR="002D22BE" w:rsidRPr="002D22BE" w:rsidRDefault="002D22BE" w:rsidP="005E08AB">
            <w:pPr>
              <w:spacing w:after="160" w:line="312" w:lineRule="auto"/>
              <w:ind w:left="0" w:right="0" w:firstLine="0"/>
              <w:jc w:val="left"/>
              <w:rPr>
                <w:rFonts w:asciiTheme="minorHAnsi" w:hAnsiTheme="minorHAnsi" w:cstheme="minorHAnsi"/>
                <w:sz w:val="22"/>
              </w:rPr>
            </w:pPr>
            <w:r w:rsidRPr="002D22BE">
              <w:rPr>
                <w:rFonts w:asciiTheme="minorHAnsi" w:hAnsiTheme="minorHAnsi" w:cstheme="minorHAnsi"/>
                <w:sz w:val="22"/>
              </w:rPr>
              <w:t xml:space="preserve">Subjekt údajů má právo vznést námitku např. prostřednictvím e-mailu správce uvedeného v hlavičce této informace. </w:t>
            </w:r>
          </w:p>
          <w:p w14:paraId="172446EC" w14:textId="77777777" w:rsidR="002D22BE" w:rsidRPr="002D22BE" w:rsidRDefault="002D22BE" w:rsidP="002D22BE">
            <w:pPr>
              <w:numPr>
                <w:ilvl w:val="0"/>
                <w:numId w:val="2"/>
              </w:numPr>
              <w:spacing w:after="27" w:line="259" w:lineRule="auto"/>
              <w:ind w:right="0" w:hanging="89"/>
              <w:jc w:val="left"/>
              <w:rPr>
                <w:rFonts w:asciiTheme="minorHAnsi" w:hAnsiTheme="minorHAnsi" w:cstheme="minorHAnsi"/>
                <w:sz w:val="22"/>
              </w:rPr>
            </w:pPr>
            <w:r w:rsidRPr="002D22BE">
              <w:rPr>
                <w:rFonts w:asciiTheme="minorHAnsi" w:hAnsiTheme="minorHAnsi" w:cstheme="minorHAnsi"/>
                <w:sz w:val="22"/>
              </w:rPr>
              <w:t xml:space="preserve">Právo podat stížnost u dozorového úřadu (čl. 77 GDPR) </w:t>
            </w:r>
          </w:p>
          <w:p w14:paraId="65C19AEE" w14:textId="28BEADBA" w:rsidR="002D22BE" w:rsidRPr="002D22BE" w:rsidRDefault="002D22BE" w:rsidP="005E08AB">
            <w:pPr>
              <w:spacing w:after="160" w:line="312" w:lineRule="auto"/>
              <w:ind w:left="0" w:right="304" w:firstLine="0"/>
              <w:jc w:val="left"/>
              <w:rPr>
                <w:rFonts w:asciiTheme="minorHAnsi" w:hAnsiTheme="minorHAnsi" w:cstheme="minorHAnsi"/>
                <w:sz w:val="22"/>
              </w:rPr>
            </w:pPr>
            <w:r w:rsidRPr="002D22BE">
              <w:rPr>
                <w:rFonts w:asciiTheme="minorHAnsi" w:hAnsiTheme="minorHAnsi" w:cstheme="minorHAnsi"/>
                <w:sz w:val="22"/>
              </w:rPr>
              <w:t>Každý subjekt údajů (pokud se domnívá, že došlo k porušení obecného nařízení) má právo podat stížnost Úřadu pro ochranu osobních údajů</w:t>
            </w:r>
            <w:r w:rsidR="00A83EE3">
              <w:rPr>
                <w:rFonts w:asciiTheme="minorHAnsi" w:hAnsiTheme="minorHAnsi" w:cstheme="minorHAnsi"/>
                <w:sz w:val="22"/>
              </w:rPr>
              <w:t>.</w:t>
            </w:r>
          </w:p>
          <w:p w14:paraId="4F619C70" w14:textId="23AAD1D8" w:rsidR="002D22BE" w:rsidRPr="002D22BE" w:rsidRDefault="00A83EE3" w:rsidP="005E08AB">
            <w:pPr>
              <w:spacing w:after="27" w:line="259" w:lineRule="auto"/>
              <w:ind w:left="0" w:right="0" w:firstLine="0"/>
              <w:jc w:val="left"/>
              <w:rPr>
                <w:rFonts w:asciiTheme="minorHAnsi" w:hAnsiTheme="minorHAnsi" w:cstheme="minorHAnsi"/>
                <w:sz w:val="22"/>
              </w:rPr>
            </w:pPr>
            <w:r>
              <w:rPr>
                <w:rFonts w:asciiTheme="minorHAnsi" w:hAnsiTheme="minorHAnsi" w:cstheme="minorHAnsi"/>
                <w:sz w:val="22"/>
              </w:rPr>
              <w:t>P</w:t>
            </w:r>
            <w:r w:rsidR="002D22BE" w:rsidRPr="002D22BE">
              <w:rPr>
                <w:rFonts w:asciiTheme="minorHAnsi" w:hAnsiTheme="minorHAnsi" w:cstheme="minorHAnsi"/>
                <w:sz w:val="22"/>
              </w:rPr>
              <w:t xml:space="preserve">ro kamery v režimu online:  </w:t>
            </w:r>
          </w:p>
          <w:p w14:paraId="6EBB57D1" w14:textId="77777777" w:rsidR="002D22BE" w:rsidRPr="002D22BE" w:rsidRDefault="002D22BE" w:rsidP="005E08AB">
            <w:pPr>
              <w:spacing w:after="160" w:line="312" w:lineRule="auto"/>
              <w:ind w:left="0" w:right="0" w:firstLine="0"/>
              <w:jc w:val="left"/>
              <w:rPr>
                <w:rFonts w:asciiTheme="minorHAnsi" w:hAnsiTheme="minorHAnsi" w:cstheme="minorHAnsi"/>
                <w:sz w:val="22"/>
              </w:rPr>
            </w:pPr>
            <w:r w:rsidRPr="002D22BE">
              <w:rPr>
                <w:rFonts w:asciiTheme="minorHAnsi" w:hAnsiTheme="minorHAnsi" w:cstheme="minorHAnsi"/>
                <w:sz w:val="22"/>
              </w:rPr>
              <w:t>Právo na přístup k osobním údajům (čl. 15 GDPR), na opravu osobních údajů (čl. 16 GDPR), na výmaz osobních údajů (čl. 17 GDPR) a na přenositelnost údajů (čl. 20 GDPR) se neuplatní.</w:t>
            </w:r>
          </w:p>
          <w:p w14:paraId="2424D2AE" w14:textId="77777777" w:rsidR="002D22BE" w:rsidRPr="002D22BE" w:rsidRDefault="002D22BE" w:rsidP="002D22BE">
            <w:pPr>
              <w:numPr>
                <w:ilvl w:val="0"/>
                <w:numId w:val="2"/>
              </w:numPr>
              <w:spacing w:after="27" w:line="259" w:lineRule="auto"/>
              <w:ind w:right="0" w:hanging="89"/>
              <w:jc w:val="left"/>
              <w:rPr>
                <w:rFonts w:asciiTheme="minorHAnsi" w:hAnsiTheme="minorHAnsi" w:cstheme="minorHAnsi"/>
                <w:sz w:val="22"/>
              </w:rPr>
            </w:pPr>
            <w:r w:rsidRPr="002D22BE">
              <w:rPr>
                <w:rFonts w:asciiTheme="minorHAnsi" w:hAnsiTheme="minorHAnsi" w:cstheme="minorHAnsi"/>
                <w:sz w:val="22"/>
              </w:rPr>
              <w:t xml:space="preserve">Právo na omezení zpracování (čl. 18 GDPR) a právo vznést námitku (čl. 21 GDPR) </w:t>
            </w:r>
          </w:p>
          <w:p w14:paraId="33B32A77" w14:textId="77777777" w:rsidR="002D22BE" w:rsidRPr="002D22BE" w:rsidRDefault="002D22BE" w:rsidP="005E08AB">
            <w:pPr>
              <w:spacing w:after="160" w:line="312" w:lineRule="auto"/>
              <w:ind w:left="0" w:right="0" w:firstLine="0"/>
              <w:jc w:val="left"/>
              <w:rPr>
                <w:rFonts w:asciiTheme="minorHAnsi" w:hAnsiTheme="minorHAnsi" w:cstheme="minorHAnsi"/>
                <w:sz w:val="22"/>
              </w:rPr>
            </w:pPr>
            <w:r w:rsidRPr="002D22BE">
              <w:rPr>
                <w:rFonts w:asciiTheme="minorHAnsi" w:hAnsiTheme="minorHAnsi" w:cstheme="minorHAnsi"/>
                <w:sz w:val="22"/>
              </w:rPr>
              <w:t xml:space="preserve">Subjekt údajů má právo vznést námitku např. prostřednictvím e-mailu správce uvedeného v hlavičce této informace. </w:t>
            </w:r>
          </w:p>
          <w:p w14:paraId="7B70D51E" w14:textId="77777777" w:rsidR="002D22BE" w:rsidRPr="002D22BE" w:rsidRDefault="002D22BE" w:rsidP="002D22BE">
            <w:pPr>
              <w:numPr>
                <w:ilvl w:val="0"/>
                <w:numId w:val="2"/>
              </w:numPr>
              <w:spacing w:after="27" w:line="259" w:lineRule="auto"/>
              <w:ind w:right="0" w:hanging="89"/>
              <w:jc w:val="left"/>
              <w:rPr>
                <w:rFonts w:asciiTheme="minorHAnsi" w:hAnsiTheme="minorHAnsi" w:cstheme="minorHAnsi"/>
                <w:sz w:val="22"/>
              </w:rPr>
            </w:pPr>
            <w:r w:rsidRPr="002D22BE">
              <w:rPr>
                <w:rFonts w:asciiTheme="minorHAnsi" w:hAnsiTheme="minorHAnsi" w:cstheme="minorHAnsi"/>
                <w:sz w:val="22"/>
              </w:rPr>
              <w:t xml:space="preserve">Právo podat stížnost u dozorového úřadu (čl. 77 GDPR) </w:t>
            </w:r>
          </w:p>
          <w:p w14:paraId="32ACE173" w14:textId="3F6BAC84" w:rsidR="002D22BE" w:rsidRPr="002D22BE" w:rsidRDefault="002D22BE" w:rsidP="005E08AB">
            <w:pPr>
              <w:spacing w:after="0" w:line="259" w:lineRule="auto"/>
              <w:ind w:left="0" w:right="129" w:firstLine="0"/>
              <w:jc w:val="left"/>
              <w:rPr>
                <w:rFonts w:asciiTheme="minorHAnsi" w:hAnsiTheme="minorHAnsi" w:cstheme="minorHAnsi"/>
                <w:sz w:val="22"/>
              </w:rPr>
            </w:pPr>
            <w:r w:rsidRPr="002D22BE">
              <w:rPr>
                <w:rFonts w:asciiTheme="minorHAnsi" w:hAnsiTheme="minorHAnsi" w:cstheme="minorHAnsi"/>
                <w:sz w:val="22"/>
              </w:rPr>
              <w:t>Každý subjekt údajů (pokud se domnívá, že došlo k porušení obecného nařízení o ochraně osobních údajů) má právo podat stížnost Úřadu pro ochranu osobních údajů</w:t>
            </w:r>
            <w:r w:rsidR="00A83EE3">
              <w:rPr>
                <w:rFonts w:asciiTheme="minorHAnsi" w:hAnsiTheme="minorHAnsi" w:cstheme="minorHAnsi"/>
                <w:sz w:val="22"/>
              </w:rPr>
              <w:t>.</w:t>
            </w:r>
          </w:p>
        </w:tc>
      </w:tr>
      <w:tr w:rsidR="002D22BE" w14:paraId="087D2EC6" w14:textId="77777777" w:rsidTr="00A83EE3">
        <w:trPr>
          <w:trHeight w:val="628"/>
        </w:trPr>
        <w:tc>
          <w:tcPr>
            <w:tcW w:w="2017" w:type="dxa"/>
            <w:tcBorders>
              <w:top w:val="single" w:sz="2" w:space="0" w:color="000000"/>
              <w:left w:val="single" w:sz="2" w:space="0" w:color="000000"/>
              <w:bottom w:val="single" w:sz="2" w:space="0" w:color="000000"/>
              <w:right w:val="single" w:sz="2" w:space="0" w:color="000000"/>
            </w:tcBorders>
            <w:shd w:val="clear" w:color="auto" w:fill="FCF5E9"/>
          </w:tcPr>
          <w:p w14:paraId="37600531" w14:textId="77777777" w:rsidR="002D22BE" w:rsidRPr="002D22BE" w:rsidRDefault="002D22BE" w:rsidP="005E08AB">
            <w:pPr>
              <w:spacing w:after="0" w:line="259" w:lineRule="auto"/>
              <w:ind w:left="0" w:right="0" w:firstLine="0"/>
              <w:jc w:val="left"/>
              <w:rPr>
                <w:rFonts w:asciiTheme="minorHAnsi" w:hAnsiTheme="minorHAnsi" w:cstheme="minorHAnsi"/>
                <w:sz w:val="22"/>
              </w:rPr>
            </w:pPr>
            <w:r w:rsidRPr="002D22BE">
              <w:rPr>
                <w:rFonts w:asciiTheme="minorHAnsi" w:hAnsiTheme="minorHAnsi" w:cstheme="minorHAnsi"/>
                <w:b/>
                <w:sz w:val="22"/>
              </w:rPr>
              <w:t>Automatizované rozhodování včetně profilování</w:t>
            </w:r>
          </w:p>
        </w:tc>
        <w:tc>
          <w:tcPr>
            <w:tcW w:w="7912" w:type="dxa"/>
            <w:gridSpan w:val="2"/>
            <w:tcBorders>
              <w:top w:val="single" w:sz="2" w:space="0" w:color="000000"/>
              <w:left w:val="single" w:sz="2" w:space="0" w:color="000000"/>
              <w:bottom w:val="single" w:sz="2" w:space="0" w:color="000000"/>
              <w:right w:val="single" w:sz="2" w:space="0" w:color="000000"/>
            </w:tcBorders>
            <w:vAlign w:val="center"/>
          </w:tcPr>
          <w:p w14:paraId="79B3F9A5" w14:textId="77777777" w:rsidR="002D22BE" w:rsidRPr="002D22BE" w:rsidRDefault="002D22BE" w:rsidP="005E08AB">
            <w:pPr>
              <w:spacing w:after="0" w:line="259" w:lineRule="auto"/>
              <w:ind w:left="0" w:right="0" w:firstLine="0"/>
              <w:jc w:val="left"/>
              <w:rPr>
                <w:rFonts w:asciiTheme="minorHAnsi" w:hAnsiTheme="minorHAnsi" w:cstheme="minorHAnsi"/>
                <w:sz w:val="22"/>
              </w:rPr>
            </w:pPr>
            <w:r w:rsidRPr="002D22BE">
              <w:rPr>
                <w:rFonts w:asciiTheme="minorHAnsi" w:hAnsiTheme="minorHAnsi" w:cstheme="minorHAnsi"/>
                <w:sz w:val="22"/>
              </w:rPr>
              <w:t>Správce nebude provádět automatizované rozhodování, včetně profilování.</w:t>
            </w:r>
          </w:p>
        </w:tc>
      </w:tr>
    </w:tbl>
    <w:p w14:paraId="457810E9" w14:textId="77777777" w:rsidR="002D22BE" w:rsidRDefault="002D22BE" w:rsidP="002D22BE">
      <w:pPr>
        <w:spacing w:after="8" w:line="285" w:lineRule="auto"/>
        <w:ind w:left="140" w:right="112"/>
      </w:pPr>
      <w:r>
        <w:rPr>
          <w:i/>
          <w:color w:val="575656"/>
          <w:sz w:val="16"/>
        </w:rPr>
        <w:t>Poznámka: Z důvodu vyšší ochrany správce a kamerového systému se neuvádí, zda jde o kamerový systém se záznamem nebo kamerový systém v režimu on­line, neuvádí se doba uchování kamerových záznamů.</w:t>
      </w:r>
    </w:p>
    <w:p w14:paraId="48B5F64C" w14:textId="77777777" w:rsidR="00922AEE" w:rsidRDefault="00922AEE"/>
    <w:sectPr w:rsidR="00922AEE" w:rsidSect="00A83EE3">
      <w:pgSz w:w="11906" w:h="16838"/>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F4FB8"/>
    <w:multiLevelType w:val="hybridMultilevel"/>
    <w:tmpl w:val="FCE0A7B0"/>
    <w:lvl w:ilvl="0" w:tplc="8EF84184">
      <w:start w:val="1"/>
      <w:numFmt w:val="bullet"/>
      <w:lvlText w:val="•"/>
      <w:lvlJc w:val="left"/>
      <w:pPr>
        <w:ind w:left="89"/>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1" w:tplc="CA3E4A9C">
      <w:start w:val="1"/>
      <w:numFmt w:val="bullet"/>
      <w:lvlText w:val="o"/>
      <w:lvlJc w:val="left"/>
      <w:pPr>
        <w:ind w:left="116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2" w:tplc="A00A5100">
      <w:start w:val="1"/>
      <w:numFmt w:val="bullet"/>
      <w:lvlText w:val="▪"/>
      <w:lvlJc w:val="left"/>
      <w:pPr>
        <w:ind w:left="188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3" w:tplc="EED8931C">
      <w:start w:val="1"/>
      <w:numFmt w:val="bullet"/>
      <w:lvlText w:val="•"/>
      <w:lvlJc w:val="left"/>
      <w:pPr>
        <w:ind w:left="260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4" w:tplc="0A1892EA">
      <w:start w:val="1"/>
      <w:numFmt w:val="bullet"/>
      <w:lvlText w:val="o"/>
      <w:lvlJc w:val="left"/>
      <w:pPr>
        <w:ind w:left="332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5" w:tplc="B6EAC17A">
      <w:start w:val="1"/>
      <w:numFmt w:val="bullet"/>
      <w:lvlText w:val="▪"/>
      <w:lvlJc w:val="left"/>
      <w:pPr>
        <w:ind w:left="404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6" w:tplc="02388CA8">
      <w:start w:val="1"/>
      <w:numFmt w:val="bullet"/>
      <w:lvlText w:val="•"/>
      <w:lvlJc w:val="left"/>
      <w:pPr>
        <w:ind w:left="476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7" w:tplc="74FC4340">
      <w:start w:val="1"/>
      <w:numFmt w:val="bullet"/>
      <w:lvlText w:val="o"/>
      <w:lvlJc w:val="left"/>
      <w:pPr>
        <w:ind w:left="548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8" w:tplc="3986599E">
      <w:start w:val="1"/>
      <w:numFmt w:val="bullet"/>
      <w:lvlText w:val="▪"/>
      <w:lvlJc w:val="left"/>
      <w:pPr>
        <w:ind w:left="620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abstractNum>
  <w:abstractNum w:abstractNumId="1" w15:restartNumberingAfterBreak="0">
    <w:nsid w:val="785E069C"/>
    <w:multiLevelType w:val="hybridMultilevel"/>
    <w:tmpl w:val="6A2ED4C2"/>
    <w:lvl w:ilvl="0" w:tplc="A93E2310">
      <w:start w:val="1"/>
      <w:numFmt w:val="bullet"/>
      <w:lvlText w:val="•"/>
      <w:lvlJc w:val="left"/>
      <w:pPr>
        <w:ind w:left="227"/>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1" w:tplc="75768B0E">
      <w:start w:val="1"/>
      <w:numFmt w:val="bullet"/>
      <w:lvlText w:val="o"/>
      <w:lvlJc w:val="left"/>
      <w:pPr>
        <w:ind w:left="116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2" w:tplc="3BAEDCBE">
      <w:start w:val="1"/>
      <w:numFmt w:val="bullet"/>
      <w:lvlText w:val="▪"/>
      <w:lvlJc w:val="left"/>
      <w:pPr>
        <w:ind w:left="188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3" w:tplc="1EFE627A">
      <w:start w:val="1"/>
      <w:numFmt w:val="bullet"/>
      <w:lvlText w:val="•"/>
      <w:lvlJc w:val="left"/>
      <w:pPr>
        <w:ind w:left="260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4" w:tplc="576AE7A2">
      <w:start w:val="1"/>
      <w:numFmt w:val="bullet"/>
      <w:lvlText w:val="o"/>
      <w:lvlJc w:val="left"/>
      <w:pPr>
        <w:ind w:left="332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5" w:tplc="D0D652A2">
      <w:start w:val="1"/>
      <w:numFmt w:val="bullet"/>
      <w:lvlText w:val="▪"/>
      <w:lvlJc w:val="left"/>
      <w:pPr>
        <w:ind w:left="404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6" w:tplc="7F9AD626">
      <w:start w:val="1"/>
      <w:numFmt w:val="bullet"/>
      <w:lvlText w:val="•"/>
      <w:lvlJc w:val="left"/>
      <w:pPr>
        <w:ind w:left="476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7" w:tplc="008C31A4">
      <w:start w:val="1"/>
      <w:numFmt w:val="bullet"/>
      <w:lvlText w:val="o"/>
      <w:lvlJc w:val="left"/>
      <w:pPr>
        <w:ind w:left="548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lvl w:ilvl="8" w:tplc="BB1A87BC">
      <w:start w:val="1"/>
      <w:numFmt w:val="bullet"/>
      <w:lvlText w:val="▪"/>
      <w:lvlJc w:val="left"/>
      <w:pPr>
        <w:ind w:left="6200"/>
      </w:pPr>
      <w:rPr>
        <w:rFonts w:ascii="Century Gothic" w:eastAsia="Century Gothic" w:hAnsi="Century Gothic" w:cs="Century Gothic"/>
        <w:b w:val="0"/>
        <w:i w:val="0"/>
        <w:strike w:val="0"/>
        <w:dstrike w:val="0"/>
        <w:color w:val="000000"/>
        <w:sz w:val="10"/>
        <w:szCs w:val="1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BE"/>
    <w:rsid w:val="001145B2"/>
    <w:rsid w:val="002D22BE"/>
    <w:rsid w:val="004E6EEC"/>
    <w:rsid w:val="007832B2"/>
    <w:rsid w:val="007A36AB"/>
    <w:rsid w:val="008B36DD"/>
    <w:rsid w:val="00922AEE"/>
    <w:rsid w:val="00A83EE3"/>
    <w:rsid w:val="00B712A5"/>
    <w:rsid w:val="00E81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3938"/>
  <w15:chartTrackingRefBased/>
  <w15:docId w15:val="{C674BD63-626F-407F-9A63-2834E327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22BE"/>
    <w:pPr>
      <w:spacing w:after="4" w:line="263" w:lineRule="auto"/>
      <w:ind w:left="34" w:right="19" w:hanging="10"/>
      <w:jc w:val="both"/>
    </w:pPr>
    <w:rPr>
      <w:rFonts w:ascii="Century Gothic" w:eastAsia="Century Gothic" w:hAnsi="Century Gothic" w:cs="Century Gothic"/>
      <w:color w:val="000000"/>
      <w:sz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2D22BE"/>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624</Words>
  <Characters>3685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Mazurková</dc:creator>
  <cp:keywords/>
  <dc:description/>
  <cp:lastModifiedBy>Monika Mazurková</cp:lastModifiedBy>
  <cp:revision>8</cp:revision>
  <dcterms:created xsi:type="dcterms:W3CDTF">2025-06-10T12:29:00Z</dcterms:created>
  <dcterms:modified xsi:type="dcterms:W3CDTF">2025-06-23T12:08:00Z</dcterms:modified>
</cp:coreProperties>
</file>