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071E" w14:textId="77777777" w:rsidR="00C71D14" w:rsidRDefault="00C71D14" w:rsidP="00C71D14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Profilová část</w:t>
      </w:r>
    </w:p>
    <w:p w14:paraId="2CBBE277" w14:textId="77777777" w:rsidR="00C71D14" w:rsidRDefault="00C71D14" w:rsidP="00C71D1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EEBC8FF" w14:textId="77777777" w:rsidR="00C71D14" w:rsidRDefault="00C71D14" w:rsidP="00C71D14">
      <w:pPr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Písemná práce</w:t>
      </w:r>
    </w:p>
    <w:p w14:paraId="768AA956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PK ČJL navrhuje 10 témat různých slohových útvarů, z nichž ŘŠ vybere 6. Po 15minutovém rozhodování si žák vybírá 1 a na jeho zpracování má 120 minut; musí obsahovat min. 250 slov.</w:t>
      </w:r>
    </w:p>
    <w:p w14:paraId="408F4C1E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Záznam vytvářeného textu se provádí ručně na předem připravené záznamové archy pro písemnou práci.</w:t>
      </w:r>
    </w:p>
    <w:p w14:paraId="5467E8B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3158DD06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Kritéria hodnocení písemné práce</w:t>
      </w:r>
    </w:p>
    <w:p w14:paraId="39240FC3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1A</w:t>
      </w:r>
      <w:proofErr w:type="gramEnd"/>
      <w:r>
        <w:rPr>
          <w:rFonts w:ascii="Calibri" w:hAnsi="Calibri" w:cs="Calibri"/>
          <w:sz w:val="22"/>
          <w:szCs w:val="22"/>
        </w:rPr>
        <w:t xml:space="preserve"> Dodržení tématu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377D8ADA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1B</w:t>
      </w:r>
      <w:proofErr w:type="gramEnd"/>
      <w:r>
        <w:rPr>
          <w:rFonts w:ascii="Calibri" w:hAnsi="Calibri" w:cs="Calibri"/>
          <w:sz w:val="22"/>
          <w:szCs w:val="22"/>
        </w:rPr>
        <w:t xml:space="preserve"> Slohový útvar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66448CF5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2A Pravopis a gramatika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6EE082F2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2B</w:t>
      </w:r>
      <w:proofErr w:type="gramEnd"/>
      <w:r>
        <w:rPr>
          <w:rFonts w:ascii="Calibri" w:hAnsi="Calibri" w:cs="Calibri"/>
          <w:sz w:val="22"/>
          <w:szCs w:val="22"/>
        </w:rPr>
        <w:t xml:space="preserve"> Slovní zásoba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360C65FE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3A Stavba textu a syntax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14B1804B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3B Koheze textu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78936781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Podmínka – v případě, že kritérium </w:t>
      </w:r>
      <w:proofErr w:type="gramStart"/>
      <w:r>
        <w:rPr>
          <w:rFonts w:ascii="Calibri" w:hAnsi="Calibri" w:cs="Calibri"/>
          <w:sz w:val="22"/>
          <w:szCs w:val="22"/>
        </w:rPr>
        <w:t>1A</w:t>
      </w:r>
      <w:proofErr w:type="gramEnd"/>
      <w:r>
        <w:rPr>
          <w:rFonts w:ascii="Calibri" w:hAnsi="Calibri" w:cs="Calibri"/>
          <w:sz w:val="22"/>
          <w:szCs w:val="22"/>
        </w:rPr>
        <w:t xml:space="preserve"> nebo 1B bude hodnoceno </w:t>
      </w:r>
      <w:r>
        <w:rPr>
          <w:rFonts w:ascii="Calibri" w:hAnsi="Calibri" w:cs="Calibri"/>
          <w:b/>
          <w:sz w:val="22"/>
          <w:szCs w:val="22"/>
        </w:rPr>
        <w:t>0,</w:t>
      </w:r>
      <w:r>
        <w:rPr>
          <w:rFonts w:ascii="Calibri" w:hAnsi="Calibri" w:cs="Calibri"/>
          <w:sz w:val="22"/>
          <w:szCs w:val="22"/>
        </w:rPr>
        <w:t xml:space="preserve"> bude práce hodnocena jako nedostatečná.</w:t>
      </w:r>
    </w:p>
    <w:p w14:paraId="49F6AAC9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</w:p>
    <w:p w14:paraId="1702C2A7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Podrobná kritéria hodnocení maturitních písemných prací</w:t>
      </w:r>
    </w:p>
    <w:p w14:paraId="5FF24E2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1A</w:t>
      </w:r>
      <w:proofErr w:type="gramEnd"/>
    </w:p>
    <w:p w14:paraId="6DACB43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se nevztahuje k zadanému tématu. </w:t>
      </w:r>
      <w:r>
        <w:rPr>
          <w:rFonts w:ascii="Calibri" w:hAnsi="Calibri" w:cs="Calibri"/>
          <w:sz w:val="22"/>
          <w:szCs w:val="22"/>
        </w:rPr>
        <w:br/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se od zadaného tématu podstatně odklání a/nebo je téma zpracováno povrchně.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se od zadaného tématu v některých pasážích odklání a/nebo jsou některé textové pasáže   povrchní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 zásadě odpovídá zadanému tématu a zároveň je téma zpracováno v zásadě funkčně.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odpovídá zadanému tématu a zároveň je téma zpracováno funkčně.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plně odpovídá zadanému tématu a zároveň je téma zpracováno plně funkčně. </w:t>
      </w:r>
    </w:p>
    <w:p w14:paraId="158B56FD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1D94DEA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1B</w:t>
      </w:r>
      <w:proofErr w:type="gramEnd"/>
    </w:p>
    <w:p w14:paraId="732FB0F2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b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prokazatelně nevykazuje charakteristiky zadaného útvaru a reaguje na jiné vymezení komunikační situace. </w:t>
      </w:r>
      <w:r>
        <w:rPr>
          <w:rFonts w:ascii="Calibri" w:hAnsi="Calibri" w:cs="Calibri"/>
          <w:sz w:val="22"/>
          <w:szCs w:val="22"/>
        </w:rPr>
        <w:br/>
        <w:t xml:space="preserve">1 b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vykazuje značné nedostatky vzhledem k zadané komunikační situaci a zadanému útvaru.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vykazuje nedostatky vzhledem k zadané komunikační situaci a zadanému útvaru.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 zásadě odpovídá zadané komunikační situaci a zadanému útvaru.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odpovídá zadané komunikační situaci a zadanému útvaru.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plně odpovídá zadané komunikační situaci a zadanému útvaru.</w:t>
      </w:r>
    </w:p>
    <w:p w14:paraId="07A417C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2A</w:t>
      </w:r>
      <w:proofErr w:type="gramEnd"/>
    </w:p>
    <w:p w14:paraId="3D31A58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vyskytují ve vysoké míře (10 a více chyb)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mají zásadní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vyskytují ve větší míře (8-9 chyb).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mají vliv na čtenářský komfort adresáta.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vyskytují často (6-7 chyb).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Některé chyby mají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objevují místy (4-5 chyb).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v zásadě nemají vliv na čtenářský komfort adresáta. </w:t>
      </w:r>
      <w:r>
        <w:rPr>
          <w:rFonts w:ascii="Calibri" w:hAnsi="Calibri" w:cs="Calibri"/>
          <w:sz w:val="22"/>
          <w:szCs w:val="22"/>
        </w:rPr>
        <w:br/>
        <w:t>5 b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objevují jen ojediněle (2-3 chyby).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nemají vliv na čtenářský komfort adresáta.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téměř nevyskytují (0-1 chyba).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Případné chyby nemají vliv na čtenářský komfort adresáta. </w:t>
      </w:r>
    </w:p>
    <w:p w14:paraId="34A823A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2B</w:t>
      </w:r>
      <w:proofErr w:type="gramEnd"/>
      <w:r>
        <w:rPr>
          <w:rFonts w:ascii="Calibri" w:hAnsi="Calibri" w:cs="Calibri"/>
          <w:sz w:val="22"/>
          <w:szCs w:val="22"/>
        </w:rPr>
        <w:br/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nemotivovaně chudá až primitivní.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vyskytují ve vysoké míře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zásadně narušuje porozumění textu.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nemotivovaně chudá.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ve větší míře 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narušuje porozumění textu.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spíše chudá.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často 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občas narušuje porozumění textu.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vzhledem ke zvolenému zadání postačující, ale nikoli potřebně pestrá a bohatá.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místy 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v zásadě nenarušuje porozumění textu.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spíše bohatá, rozmanité lexikální prostředky jsou téměř vždy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jen ojediněle vyskytne výraz, který je nevhodně volený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nenarušuje porozumění textu.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</w:t>
      </w:r>
      <w:proofErr w:type="spellStart"/>
      <w:r>
        <w:rPr>
          <w:rFonts w:ascii="Calibri" w:hAnsi="Calibri" w:cs="Calibri"/>
          <w:sz w:val="22"/>
          <w:szCs w:val="22"/>
        </w:rPr>
        <w:t>motivovaně</w:t>
      </w:r>
      <w:proofErr w:type="spellEnd"/>
      <w:r>
        <w:rPr>
          <w:rFonts w:ascii="Calibri" w:hAnsi="Calibri" w:cs="Calibri"/>
          <w:sz w:val="22"/>
          <w:szCs w:val="22"/>
        </w:rPr>
        <w:t xml:space="preserve"> bohatá, rozmanité lexikální prostředky jsou plně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nevyskytují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nenarušuje porozumění textu. </w:t>
      </w:r>
      <w:r>
        <w:rPr>
          <w:rFonts w:ascii="Calibri" w:hAnsi="Calibri" w:cs="Calibri"/>
          <w:sz w:val="22"/>
          <w:szCs w:val="22"/>
        </w:rPr>
        <w:br/>
      </w:r>
    </w:p>
    <w:p w14:paraId="316BAD6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3A</w:t>
      </w:r>
      <w:proofErr w:type="gramEnd"/>
      <w:r>
        <w:rPr>
          <w:rFonts w:ascii="Calibri" w:hAnsi="Calibri" w:cs="Calibri"/>
          <w:sz w:val="22"/>
          <w:szCs w:val="22"/>
        </w:rPr>
        <w:br/>
        <w:t xml:space="preserve">1 b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nemotivovaně jednoduchá až primitivní, nebo je ve vysoké míře přetížená.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vyskytují ve vysoké míře.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zásadní vliv na </w:t>
      </w:r>
      <w:r>
        <w:rPr>
          <w:rFonts w:ascii="Calibri" w:hAnsi="Calibri" w:cs="Calibri"/>
          <w:sz w:val="22"/>
          <w:szCs w:val="22"/>
        </w:rPr>
        <w:lastRenderedPageBreak/>
        <w:t xml:space="preserve">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nemotivovaně jednoduchá, nebo je ve větší míře přetížená.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vyskytují ve větší míře.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spíše jednoduchá, nebo přetížená.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vyskytují občas.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občas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v zásadě promyšlená a syntaktické prostředky jsou vzhledem ke komunikační situaci v zásadě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Místy se v textu objevují syntaktické nedostatky.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místy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promyšlená a syntaktické prostředky jsou vzhledem ke komunikační situaci téměř vždy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vyskytují jen ojediněle.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nemají vliv na čtenářský komfort adresáta.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promyšlená a syntaktické prostředky jsou vzhledem ke komunikační situaci plně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téměř nevyskytují.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Čtenářský komfort adresáta není narušován. </w:t>
      </w:r>
    </w:p>
    <w:p w14:paraId="0AE93BEA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proofErr w:type="gramStart"/>
      <w:r>
        <w:rPr>
          <w:rFonts w:ascii="Calibri" w:hAnsi="Calibri" w:cs="Calibri"/>
          <w:sz w:val="22"/>
          <w:szCs w:val="22"/>
        </w:rPr>
        <w:t>3B</w:t>
      </w:r>
      <w:proofErr w:type="gramEnd"/>
      <w:r>
        <w:rPr>
          <w:rFonts w:ascii="Calibri" w:hAnsi="Calibri" w:cs="Calibri"/>
          <w:sz w:val="22"/>
          <w:szCs w:val="22"/>
        </w:rPr>
        <w:br/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nesoudržný a chaotický.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Členění textu je nelogické.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argumentačně nezvládnutý.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Adresát musí vynaložit velké úsilí, aby se v textu zorientoval, nebo se v textu neorientuje vůbec.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nepřehledná.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členění textu se ve větší míře vyskytují nedostatky.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ve větší míře nesrozumitelná.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Adresát musí vynaložit úsilí, aby se v textu zorientoval. 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spíše nahodilá.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členění textu se často vyskytují nedostatky.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občas nesrozumitelná.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má vliv na čtenářský komfort adresáta.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v zásadě vyvážená.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až na malé nedostatky vhodně členěn a logicky uspořádán.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v zásadě 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v zásadě nemá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promyšlená a vyvážená.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vhodně členěn a logicky uspořádán.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nemá vliv na čtenářský komfort adresáta.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precizní.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vhodně členěn a logicky uspořádán.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velmi vyspělá.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nemá vliv na čtenářský komfort adresáta</w:t>
      </w:r>
    </w:p>
    <w:p w14:paraId="30AC4984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</w:p>
    <w:p w14:paraId="5C8D07B2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Klasifikace:  výborný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30 – 27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chvalitebný</w:t>
      </w:r>
      <w:r>
        <w:rPr>
          <w:rFonts w:ascii="Calibri" w:hAnsi="Calibri" w:cs="Calibri"/>
          <w:sz w:val="22"/>
          <w:szCs w:val="22"/>
        </w:rPr>
        <w:tab/>
        <w:t>26 – 23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dobrý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22 – 18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dostatečný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 – 13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nedostatečný</w:t>
      </w:r>
      <w:r>
        <w:rPr>
          <w:rFonts w:ascii="Calibri" w:hAnsi="Calibri" w:cs="Calibri"/>
          <w:sz w:val="22"/>
          <w:szCs w:val="22"/>
        </w:rPr>
        <w:tab/>
        <w:t>12 –   0 bodů</w:t>
      </w:r>
    </w:p>
    <w:p w14:paraId="296D2117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5A9B38A2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úspěšné vykonání písemné práce musí získat žák minimálně </w:t>
      </w:r>
      <w:r>
        <w:rPr>
          <w:rFonts w:ascii="Calibri" w:hAnsi="Calibri" w:cs="Calibri"/>
          <w:b/>
          <w:bCs/>
          <w:sz w:val="22"/>
          <w:szCs w:val="22"/>
        </w:rPr>
        <w:t>13 bodů</w:t>
      </w:r>
      <w:r>
        <w:rPr>
          <w:rFonts w:ascii="Calibri" w:hAnsi="Calibri" w:cs="Calibri"/>
          <w:sz w:val="22"/>
          <w:szCs w:val="22"/>
        </w:rPr>
        <w:t>.</w:t>
      </w:r>
    </w:p>
    <w:p w14:paraId="0FD8916C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celkové známce z MZ se písemná práce podílí </w:t>
      </w:r>
      <w:r>
        <w:rPr>
          <w:rFonts w:ascii="Calibri" w:hAnsi="Calibri" w:cs="Calibri"/>
          <w:b/>
          <w:sz w:val="22"/>
          <w:szCs w:val="22"/>
        </w:rPr>
        <w:t>40 %.</w:t>
      </w:r>
    </w:p>
    <w:p w14:paraId="024F854D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</w:p>
    <w:p w14:paraId="3FB97CC4" w14:textId="77777777" w:rsidR="00C71D14" w:rsidRDefault="00C71D14" w:rsidP="00C71D14">
      <w:pPr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Ústní zkouška z ČJL</w:t>
      </w:r>
    </w:p>
    <w:p w14:paraId="49F441F9" w14:textId="77777777" w:rsidR="00C71D14" w:rsidRDefault="00C71D14" w:rsidP="00C71D14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A93C4F9" w14:textId="3B79BE86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Žák odevzdává své vyučující ČJL k 30. březnu </w:t>
      </w:r>
      <w:r>
        <w:rPr>
          <w:rFonts w:ascii="Calibri" w:hAnsi="Calibri" w:cs="Calibri"/>
          <w:b/>
          <w:sz w:val="22"/>
          <w:szCs w:val="22"/>
        </w:rPr>
        <w:t xml:space="preserve">seznam </w:t>
      </w:r>
      <w:r w:rsidR="00E33D2C">
        <w:rPr>
          <w:rFonts w:ascii="Calibri" w:hAnsi="Calibri" w:cs="Calibri"/>
          <w:b/>
          <w:sz w:val="22"/>
          <w:szCs w:val="22"/>
        </w:rPr>
        <w:t>literárních děl</w:t>
      </w:r>
      <w:r>
        <w:rPr>
          <w:rFonts w:ascii="Calibri" w:hAnsi="Calibri" w:cs="Calibri"/>
          <w:sz w:val="22"/>
          <w:szCs w:val="22"/>
        </w:rPr>
        <w:t xml:space="preserve">, v němž vychází ze </w:t>
      </w:r>
      <w:r>
        <w:rPr>
          <w:rFonts w:ascii="Calibri" w:hAnsi="Calibri" w:cs="Calibri"/>
          <w:b/>
          <w:sz w:val="22"/>
          <w:szCs w:val="22"/>
        </w:rPr>
        <w:t>školního seznamu doporučené literatury pro daný školní rok</w:t>
      </w:r>
      <w:r>
        <w:rPr>
          <w:rFonts w:ascii="Calibri" w:hAnsi="Calibri" w:cs="Calibri"/>
          <w:sz w:val="22"/>
          <w:szCs w:val="22"/>
        </w:rPr>
        <w:t>. Žákovský seznam obsahuje 20 děl, jeden autor se v něm může objevit maximálně dvakrát, dvěma díly musí být zastoupena próza, poezie i drama. Z období do 19. století musí obsahovat 2 díla, ze světové i české literatury 19. století 3 díla, ze světové literatury 20. a 21. století 4 díla a česká literatura 20. a 21. století musí být zastoupena 5 díly.</w:t>
      </w:r>
    </w:p>
    <w:p w14:paraId="51F8644A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Čas na přípravu k ústní zkoušce je stanoven na 15 minut; doba zkoušky činí 15 minut.</w:t>
      </w:r>
    </w:p>
    <w:p w14:paraId="412C50E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Kritéria hodnocení ústní zkoušky</w:t>
      </w:r>
    </w:p>
    <w:p w14:paraId="5C29C9CC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Zařazení autora a díla do literárněhistorického kontextu.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</w:t>
      </w:r>
      <w:r>
        <w:rPr>
          <w:rFonts w:cs="Calibri"/>
          <w:b/>
        </w:rPr>
        <w:t>6 b</w:t>
      </w:r>
      <w:r>
        <w:rPr>
          <w:rFonts w:cs="Calibri"/>
        </w:rPr>
        <w:t>.</w:t>
      </w:r>
    </w:p>
    <w:p w14:paraId="4A2F834E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 xml:space="preserve">Dílo – literární druh, žánr, forma textu, časoprostor, dějová linie, </w:t>
      </w:r>
      <w:r>
        <w:rPr>
          <w:rFonts w:cs="Calibri"/>
          <w:b/>
        </w:rPr>
        <w:t>obsah</w:t>
      </w:r>
      <w:r>
        <w:rPr>
          <w:rFonts w:cs="Calibri"/>
        </w:rPr>
        <w:t>, charakteristika postav.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</w:rPr>
        <w:t xml:space="preserve">   </w:t>
      </w:r>
      <w:r>
        <w:rPr>
          <w:rFonts w:cs="Calibri"/>
          <w:b/>
        </w:rPr>
        <w:tab/>
        <w:t xml:space="preserve">      8 b.</w:t>
      </w:r>
    </w:p>
    <w:p w14:paraId="1BCD2C44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Rozbor uměleckého textu – obsah a forma textu, zařazení do kontextu díla, charakteristika jazykových prostředků.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</w:rPr>
        <w:t xml:space="preserve">     </w:t>
      </w:r>
      <w:r>
        <w:rPr>
          <w:rFonts w:cs="Calibri"/>
          <w:b/>
        </w:rPr>
        <w:tab/>
        <w:t xml:space="preserve">       3 b.</w:t>
      </w:r>
    </w:p>
    <w:p w14:paraId="2927F9E2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Rozbor neuměleckého textu – zařazení k funkčnímu stylu, souvislost s uměleckým textem, obsah textu a jazykové prostředky.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</w:t>
      </w:r>
      <w:r>
        <w:rPr>
          <w:rFonts w:cs="Calibri"/>
        </w:rPr>
        <w:tab/>
      </w:r>
      <w:r>
        <w:rPr>
          <w:rFonts w:cs="Calibri"/>
        </w:rPr>
        <w:tab/>
        <w:t xml:space="preserve">        </w:t>
      </w:r>
      <w:r>
        <w:rPr>
          <w:rFonts w:cs="Calibri"/>
          <w:b/>
        </w:rPr>
        <w:t>3 b.</w:t>
      </w:r>
    </w:p>
    <w:p w14:paraId="7DAA0A05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Jazyková kultura.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</w:t>
      </w:r>
      <w:r>
        <w:rPr>
          <w:rFonts w:cs="Calibri"/>
          <w:b/>
        </w:rPr>
        <w:t>3 b.</w:t>
      </w:r>
    </w:p>
    <w:p w14:paraId="7F4F677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2442020D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Klasifikace:  výborný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23 – 21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chvalitebný</w:t>
      </w:r>
      <w:r>
        <w:rPr>
          <w:rFonts w:ascii="Calibri" w:hAnsi="Calibri" w:cs="Calibri"/>
          <w:sz w:val="22"/>
          <w:szCs w:val="22"/>
        </w:rPr>
        <w:tab/>
        <w:t>20 – 18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dobrý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 – 14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dostatečný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13 – 11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nedostatečný</w:t>
      </w:r>
      <w:r>
        <w:rPr>
          <w:rFonts w:ascii="Calibri" w:hAnsi="Calibri" w:cs="Calibri"/>
          <w:sz w:val="22"/>
          <w:szCs w:val="22"/>
        </w:rPr>
        <w:tab/>
        <w:t>10 –   0 b.</w:t>
      </w:r>
    </w:p>
    <w:p w14:paraId="135565E5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4E32CC5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úspěšné vykonání ústní zkoušky musí získat žák minimálně </w:t>
      </w:r>
      <w:r>
        <w:rPr>
          <w:rFonts w:ascii="Calibri" w:hAnsi="Calibri" w:cs="Calibri"/>
          <w:b/>
          <w:bCs/>
          <w:sz w:val="22"/>
          <w:szCs w:val="22"/>
        </w:rPr>
        <w:t>11 bodů</w:t>
      </w:r>
      <w:r>
        <w:rPr>
          <w:rFonts w:ascii="Calibri" w:hAnsi="Calibri" w:cs="Calibri"/>
          <w:sz w:val="22"/>
          <w:szCs w:val="22"/>
        </w:rPr>
        <w:t>.</w:t>
      </w:r>
    </w:p>
    <w:p w14:paraId="0DD72B9C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celkové známce z MZ se ústní zkouška podílí </w:t>
      </w:r>
      <w:r>
        <w:rPr>
          <w:rFonts w:ascii="Calibri" w:hAnsi="Calibri" w:cs="Calibri"/>
          <w:b/>
          <w:sz w:val="22"/>
          <w:szCs w:val="22"/>
        </w:rPr>
        <w:t>60 %.</w:t>
      </w:r>
    </w:p>
    <w:p w14:paraId="12B0C402" w14:textId="77777777" w:rsidR="00C71D14" w:rsidRDefault="00C71D14" w:rsidP="00C71D14">
      <w:pPr>
        <w:rPr>
          <w:b/>
        </w:rPr>
      </w:pPr>
    </w:p>
    <w:p w14:paraId="225C4D61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Podrobné hodnocení</w:t>
      </w:r>
    </w:p>
    <w:p w14:paraId="4A11551C" w14:textId="77777777" w:rsidR="00C71D14" w:rsidRDefault="00C71D14" w:rsidP="00C71D1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Zařazení autora a díla do literárněhistorického </w:t>
      </w: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 xml:space="preserve">kontextu </w:t>
      </w:r>
      <w:r>
        <w:rPr>
          <w:rFonts w:ascii="Calibri" w:hAnsi="Calibri" w:cs="Calibri"/>
          <w:b/>
          <w:sz w:val="22"/>
          <w:szCs w:val="22"/>
        </w:rPr>
        <w:t xml:space="preserve"> 6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bodů</w:t>
      </w:r>
    </w:p>
    <w:p w14:paraId="15FAE8F8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2-1-0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zařadí autora a dílo časově a charakterizuje dobu, v níž autor tvoří, </w:t>
      </w:r>
    </w:p>
    <w:p w14:paraId="55C824BF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3-2-1-0 </w:t>
      </w:r>
      <w:proofErr w:type="gramStart"/>
      <w:r>
        <w:rPr>
          <w:rFonts w:ascii="Calibri" w:hAnsi="Calibri" w:cs="Calibri"/>
          <w:sz w:val="22"/>
          <w:szCs w:val="22"/>
        </w:rPr>
        <w:t>bodů  -</w:t>
      </w:r>
      <w:proofErr w:type="gramEnd"/>
      <w:r>
        <w:rPr>
          <w:rFonts w:ascii="Calibri" w:hAnsi="Calibri" w:cs="Calibri"/>
          <w:sz w:val="22"/>
          <w:szCs w:val="22"/>
        </w:rPr>
        <w:t xml:space="preserve"> žák uvede charakteristické znaky směru, </w:t>
      </w:r>
    </w:p>
    <w:p w14:paraId="7A368521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1-0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uvede autory tvořící ve stejném období.</w:t>
      </w:r>
    </w:p>
    <w:p w14:paraId="189E49B6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0B7E9560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 bodů</w:t>
      </w:r>
      <w:r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žák perfektně a samostatně zařadí autora časově, charakterizuje všechny typické znaky doby i uměleckého/literárního směru, uvede další autory, kteří působí ve stejné době.</w:t>
      </w:r>
    </w:p>
    <w:p w14:paraId="1235379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 bodů – žák samostatně zařadí autora časově, charakterizuje typické znaky doby i uměleckého/literárního směru, uvede další autory, kteří působí ve stejné době.</w:t>
      </w:r>
    </w:p>
    <w:p w14:paraId="1EA1E8FB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 body – žák samostatně zařadí autora časově, podle otázek dokáže správně charakterizovat dobu a základní typické znaky směru, uvede další autory, kteří tvoří ve stejné době.</w:t>
      </w:r>
    </w:p>
    <w:p w14:paraId="4473B236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 body – žák samostatně zařadí autora časově, dobu i umělecký/literární směr charakterizuje podle otázek, v odpovědích však občas chybuje, ale dokáže se opravit, autory, kteří tvoří ve stejném období, doplní podle díla.</w:t>
      </w:r>
    </w:p>
    <w:p w14:paraId="258890F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body – žák zařadí autora časově až po návodných otázkách, v charakteristice uměleckého/literárního směru značně chybuje, nedokáže jmenovat další autory, kteří tvoří ve stejné době.</w:t>
      </w:r>
    </w:p>
    <w:p w14:paraId="032E3B49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bod – žák zařadí autora časově až po návodných otázkách, v charakteristice uměleckého/literárního směru značně chybuje a nedokáže se opravit, nedokáže jmenovat další autory, kteří tvoří ve stejné době.</w:t>
      </w:r>
    </w:p>
    <w:p w14:paraId="1FA5140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nezařadí autora časově ani po návodných otázkách, v charakteristice uměleckého/literárního směru značně chybuje, nedokáže jmenovat další autory, kteří tvoří ve stejné době.</w:t>
      </w:r>
    </w:p>
    <w:p w14:paraId="1AFED08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3C919B90" w14:textId="77777777" w:rsidR="00C71D14" w:rsidRDefault="00C71D14" w:rsidP="00C71D14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Dílo – lit. druh, žánr, forma textu, časoprostor, dějová linie, obsah,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char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postav</w:t>
      </w:r>
      <w:r>
        <w:rPr>
          <w:rFonts w:ascii="Calibri" w:hAnsi="Calibri" w:cs="Calibri"/>
          <w:sz w:val="22"/>
          <w:szCs w:val="22"/>
          <w:u w:val="single"/>
        </w:rPr>
        <w:t xml:space="preserve">      8 bodů</w:t>
      </w:r>
    </w:p>
    <w:p w14:paraId="3909ADB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Žák správně určí literární druh díla </w:t>
      </w:r>
      <w:proofErr w:type="gramStart"/>
      <w:r>
        <w:rPr>
          <w:rFonts w:ascii="Calibri" w:hAnsi="Calibri" w:cs="Calibri"/>
          <w:sz w:val="22"/>
          <w:szCs w:val="22"/>
        </w:rPr>
        <w:t>1b</w:t>
      </w:r>
      <w:proofErr w:type="gramEnd"/>
      <w:r>
        <w:rPr>
          <w:rFonts w:ascii="Calibri" w:hAnsi="Calibri" w:cs="Calibri"/>
          <w:sz w:val="22"/>
          <w:szCs w:val="22"/>
        </w:rPr>
        <w:t>, formu textu 1b, místo a dobu děje 1 b, dějovou linii 1 b, obsah díla 3 b a charakteristika hlavní postavy 1 b.</w:t>
      </w:r>
    </w:p>
    <w:p w14:paraId="435A2D7B" w14:textId="77777777" w:rsidR="00C71D14" w:rsidRDefault="00C71D14" w:rsidP="00C71D14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br/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Hodnocení prezentace obsahu se pohybuje v rozmezí 3-2-1-0 bodů.</w:t>
      </w:r>
    </w:p>
    <w:p w14:paraId="758FA60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3 body – žák bezchybně a samostatně reprodukuje obsah díla,</w:t>
      </w:r>
    </w:p>
    <w:p w14:paraId="22E0DB9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 </w:t>
      </w:r>
      <w:proofErr w:type="gramStart"/>
      <w:r>
        <w:rPr>
          <w:rFonts w:ascii="Calibri" w:hAnsi="Calibri" w:cs="Calibri"/>
          <w:sz w:val="22"/>
          <w:szCs w:val="22"/>
        </w:rPr>
        <w:t>body- žák</w:t>
      </w:r>
      <w:proofErr w:type="gramEnd"/>
      <w:r>
        <w:rPr>
          <w:rFonts w:ascii="Calibri" w:hAnsi="Calibri" w:cs="Calibri"/>
          <w:sz w:val="22"/>
          <w:szCs w:val="22"/>
        </w:rPr>
        <w:t xml:space="preserve"> reprodukuje obsah díla s drobnými nedostatky,</w:t>
      </w:r>
    </w:p>
    <w:p w14:paraId="27551EAD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proofErr w:type="gramStart"/>
      <w:r>
        <w:rPr>
          <w:rFonts w:ascii="Calibri" w:hAnsi="Calibri" w:cs="Calibri"/>
          <w:sz w:val="22"/>
          <w:szCs w:val="22"/>
        </w:rPr>
        <w:t>bod- žák</w:t>
      </w:r>
      <w:proofErr w:type="gramEnd"/>
      <w:r>
        <w:rPr>
          <w:rFonts w:ascii="Calibri" w:hAnsi="Calibri" w:cs="Calibri"/>
          <w:sz w:val="22"/>
          <w:szCs w:val="22"/>
        </w:rPr>
        <w:t xml:space="preserve"> reprodukuje obsah s většími nedostatky a s pomocí doplňujících otázek zkoušejícího,  </w:t>
      </w:r>
    </w:p>
    <w:p w14:paraId="07869F2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 bodů – žák nereprodukuje obsah dostatečně a nereaguje na doplňující otázky zkoušejícího.</w:t>
      </w:r>
    </w:p>
    <w:p w14:paraId="5293650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7B9734D9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72D36656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Rozbor uměleckého textu</w:t>
      </w:r>
      <w:r>
        <w:rPr>
          <w:rFonts w:ascii="Calibri" w:hAnsi="Calibri" w:cs="Calibri"/>
          <w:sz w:val="22"/>
          <w:szCs w:val="22"/>
          <w:u w:val="single"/>
        </w:rPr>
        <w:t xml:space="preserve"> – obsah a forma textu, zařazení do kontextu díla, charakteristika jazykových prostředků. </w:t>
      </w:r>
      <w:r>
        <w:rPr>
          <w:rFonts w:ascii="Calibri" w:hAnsi="Calibri" w:cs="Calibri"/>
          <w:sz w:val="22"/>
          <w:szCs w:val="22"/>
        </w:rPr>
        <w:t>3 body</w:t>
      </w:r>
    </w:p>
    <w:p w14:paraId="3309D4A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2-1-0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reprodukuje obsah výňatku z uměleckého textu, určí formu textu a zařadí do kontextu díla, </w:t>
      </w:r>
    </w:p>
    <w:p w14:paraId="1B30A5D3" w14:textId="77777777" w:rsidR="00C71D14" w:rsidRDefault="00C71D14" w:rsidP="00C71D14">
      <w:pPr>
        <w:pStyle w:val="Odstavecseseznamem"/>
        <w:numPr>
          <w:ilvl w:val="0"/>
          <w:numId w:val="30"/>
        </w:numPr>
        <w:rPr>
          <w:rFonts w:cs="Calibri"/>
        </w:rPr>
      </w:pPr>
      <w:r>
        <w:rPr>
          <w:rFonts w:cs="Calibri"/>
        </w:rPr>
        <w:t>bodů – žák charakterizuje použité jazykové prostředky.</w:t>
      </w:r>
    </w:p>
    <w:p w14:paraId="3456533D" w14:textId="77777777" w:rsidR="00C71D14" w:rsidRDefault="00C71D14" w:rsidP="00C71D14">
      <w:pPr>
        <w:pStyle w:val="Odstavecseseznamem"/>
        <w:ind w:left="380"/>
        <w:rPr>
          <w:rFonts w:cs="Calibri"/>
        </w:rPr>
      </w:pPr>
    </w:p>
    <w:p w14:paraId="6EC41EDA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Rozbor neuměleckého textu</w:t>
      </w:r>
      <w:r>
        <w:rPr>
          <w:rFonts w:ascii="Calibri" w:hAnsi="Calibri" w:cs="Calibri"/>
          <w:sz w:val="22"/>
          <w:szCs w:val="22"/>
          <w:u w:val="single"/>
        </w:rPr>
        <w:t xml:space="preserve"> – zařazení k funkčnímu stylu, souvislost s uměleckým textem, obsah textu a jazykové prostředky.</w:t>
      </w:r>
      <w:r>
        <w:rPr>
          <w:rFonts w:ascii="Calibri" w:hAnsi="Calibri" w:cs="Calibri"/>
          <w:sz w:val="22"/>
          <w:szCs w:val="22"/>
        </w:rPr>
        <w:tab/>
        <w:t>3 body</w:t>
      </w:r>
    </w:p>
    <w:p w14:paraId="74E08D46" w14:textId="77777777" w:rsidR="00C71D14" w:rsidRDefault="00C71D14" w:rsidP="00C71D14">
      <w:pPr>
        <w:pStyle w:val="Odstavecseseznamem"/>
        <w:numPr>
          <w:ilvl w:val="0"/>
          <w:numId w:val="31"/>
        </w:numPr>
        <w:rPr>
          <w:rFonts w:cs="Calibri"/>
        </w:rPr>
      </w:pPr>
      <w:proofErr w:type="gramStart"/>
      <w:r>
        <w:rPr>
          <w:rFonts w:cs="Calibri"/>
        </w:rPr>
        <w:t>bodů -žák</w:t>
      </w:r>
      <w:proofErr w:type="gramEnd"/>
      <w:r>
        <w:rPr>
          <w:rFonts w:cs="Calibri"/>
        </w:rPr>
        <w:t xml:space="preserve"> zařadí text k funkčnímu stylu a uvede souvislost s uměleckým textem,</w:t>
      </w:r>
    </w:p>
    <w:p w14:paraId="6598AED6" w14:textId="77777777" w:rsidR="00C71D14" w:rsidRDefault="00C71D14" w:rsidP="00C71D14">
      <w:pPr>
        <w:pStyle w:val="Odstavecseseznamem"/>
        <w:ind w:left="380"/>
        <w:rPr>
          <w:rFonts w:cs="Calibri"/>
        </w:rPr>
      </w:pPr>
      <w:r>
        <w:rPr>
          <w:rFonts w:cs="Calibri"/>
        </w:rPr>
        <w:t xml:space="preserve"> </w:t>
      </w:r>
    </w:p>
    <w:p w14:paraId="2D78440D" w14:textId="77777777" w:rsidR="00C71D14" w:rsidRDefault="00C71D14" w:rsidP="00C71D14">
      <w:pPr>
        <w:pStyle w:val="Odstavecseseznamem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bodů – žák reprodukuje svými slovy obsah textu,</w:t>
      </w:r>
    </w:p>
    <w:p w14:paraId="79D7674F" w14:textId="77777777" w:rsidR="00C71D14" w:rsidRDefault="00C71D14" w:rsidP="00C71D14">
      <w:pPr>
        <w:pStyle w:val="Odstavecseseznamem"/>
        <w:ind w:left="380"/>
        <w:rPr>
          <w:rFonts w:cs="Calibri"/>
        </w:rPr>
      </w:pPr>
      <w:r>
        <w:rPr>
          <w:rFonts w:cs="Calibri"/>
        </w:rPr>
        <w:t xml:space="preserve"> </w:t>
      </w:r>
    </w:p>
    <w:p w14:paraId="57A33191" w14:textId="77777777" w:rsidR="00C71D14" w:rsidRDefault="00C71D14" w:rsidP="00C71D14">
      <w:pPr>
        <w:pStyle w:val="Odstavecseseznamem"/>
        <w:numPr>
          <w:ilvl w:val="0"/>
          <w:numId w:val="33"/>
        </w:numPr>
        <w:rPr>
          <w:rFonts w:cs="Calibri"/>
        </w:rPr>
      </w:pPr>
      <w:proofErr w:type="gramStart"/>
      <w:r>
        <w:rPr>
          <w:rFonts w:cs="Calibri"/>
        </w:rPr>
        <w:t>bodů - žák</w:t>
      </w:r>
      <w:proofErr w:type="gramEnd"/>
      <w:r>
        <w:rPr>
          <w:rFonts w:cs="Calibri"/>
        </w:rPr>
        <w:t xml:space="preserve"> pojmenuje jazykové prostředky použité v textu.</w:t>
      </w:r>
      <w:r>
        <w:rPr>
          <w:rFonts w:cs="Calibri"/>
        </w:rPr>
        <w:br/>
      </w:r>
    </w:p>
    <w:p w14:paraId="2AB168DC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Jazyková </w:t>
      </w: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>kultura</w:t>
      </w:r>
      <w:r>
        <w:rPr>
          <w:rFonts w:ascii="Calibri" w:hAnsi="Calibri" w:cs="Calibri"/>
          <w:b/>
          <w:sz w:val="22"/>
          <w:szCs w:val="22"/>
        </w:rPr>
        <w:t xml:space="preserve">  3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body</w:t>
      </w:r>
    </w:p>
    <w:p w14:paraId="731089F3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proofErr w:type="gramStart"/>
      <w:r>
        <w:rPr>
          <w:rFonts w:ascii="Calibri" w:hAnsi="Calibri" w:cs="Calibri"/>
          <w:sz w:val="22"/>
          <w:szCs w:val="22"/>
        </w:rPr>
        <w:t>body -žák</w:t>
      </w:r>
      <w:proofErr w:type="gramEnd"/>
      <w:r>
        <w:rPr>
          <w:rFonts w:ascii="Calibri" w:hAnsi="Calibri" w:cs="Calibri"/>
          <w:sz w:val="22"/>
          <w:szCs w:val="22"/>
        </w:rPr>
        <w:t xml:space="preserve"> užívá spisovné formy jazyka, </w:t>
      </w:r>
    </w:p>
    <w:p w14:paraId="5C891AC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 </w:t>
      </w:r>
      <w:proofErr w:type="gramStart"/>
      <w:r>
        <w:rPr>
          <w:rFonts w:ascii="Calibri" w:hAnsi="Calibri" w:cs="Calibri"/>
          <w:sz w:val="22"/>
          <w:szCs w:val="22"/>
        </w:rPr>
        <w:t>body - žák</w:t>
      </w:r>
      <w:proofErr w:type="gramEnd"/>
      <w:r>
        <w:rPr>
          <w:rFonts w:ascii="Calibri" w:hAnsi="Calibri" w:cs="Calibri"/>
          <w:sz w:val="22"/>
          <w:szCs w:val="22"/>
        </w:rPr>
        <w:t xml:space="preserve"> do projevu vkládá v menší míře nespisovné jazykové prvky, </w:t>
      </w:r>
    </w:p>
    <w:p w14:paraId="12D5F72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proofErr w:type="gramStart"/>
      <w:r>
        <w:rPr>
          <w:rFonts w:ascii="Calibri" w:hAnsi="Calibri" w:cs="Calibri"/>
          <w:sz w:val="22"/>
          <w:szCs w:val="22"/>
        </w:rPr>
        <w:t>bod - žák</w:t>
      </w:r>
      <w:proofErr w:type="gramEnd"/>
      <w:r>
        <w:rPr>
          <w:rFonts w:ascii="Calibri" w:hAnsi="Calibri" w:cs="Calibri"/>
          <w:sz w:val="22"/>
          <w:szCs w:val="22"/>
        </w:rPr>
        <w:t xml:space="preserve"> ve větší míře užívá nespisovné jazykové prvky,</w:t>
      </w:r>
    </w:p>
    <w:p w14:paraId="3576597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</w:t>
      </w:r>
      <w:proofErr w:type="gramStart"/>
      <w:r>
        <w:rPr>
          <w:rFonts w:ascii="Calibri" w:hAnsi="Calibri" w:cs="Calibri"/>
          <w:sz w:val="22"/>
          <w:szCs w:val="22"/>
        </w:rPr>
        <w:t>bodů - v</w:t>
      </w:r>
      <w:proofErr w:type="gramEnd"/>
      <w:r>
        <w:rPr>
          <w:rFonts w:ascii="Calibri" w:hAnsi="Calibri" w:cs="Calibri"/>
          <w:sz w:val="22"/>
          <w:szCs w:val="22"/>
        </w:rPr>
        <w:t> projevu žáka převažují nespisovné jazykové prvky.</w:t>
      </w:r>
    </w:p>
    <w:p w14:paraId="185432E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7132AD79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Celková známka v hodnocení předmětu Český jazyk a literatura se stanoví v poměru: 40 % písemná práce a 60 % ústní zkouška.</w:t>
      </w:r>
    </w:p>
    <w:p w14:paraId="4035F311" w14:textId="0B472095" w:rsidR="00C71D14" w:rsidRDefault="00C71D14" w:rsidP="00C71D14"/>
    <w:p w14:paraId="42B9AE46" w14:textId="36FB6A9F" w:rsidR="00C31A84" w:rsidRDefault="00C31A84" w:rsidP="00C31A84">
      <w:pPr>
        <w:pStyle w:val="Nzev"/>
      </w:pPr>
      <w:r w:rsidRPr="00C31A84">
        <w:rPr>
          <w:b/>
          <w:bCs/>
          <w:iCs/>
          <w:sz w:val="24"/>
          <w:szCs w:val="14"/>
        </w:rPr>
        <w:t xml:space="preserve">Při hodnocení žáků se speciálními vzdělávacími potřebami zkoušející respektují doporučení PPP nebo SPC.    </w:t>
      </w:r>
    </w:p>
    <w:sectPr w:rsidR="00C31A8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6B83" w14:textId="77777777" w:rsidR="005F5408" w:rsidRDefault="005F5408">
      <w:pPr>
        <w:spacing w:after="0"/>
      </w:pPr>
      <w:r>
        <w:separator/>
      </w:r>
    </w:p>
  </w:endnote>
  <w:endnote w:type="continuationSeparator" w:id="0">
    <w:p w14:paraId="4041C7A7" w14:textId="77777777" w:rsidR="005F5408" w:rsidRDefault="005F5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2EA2" w14:textId="77777777" w:rsidR="00C9527D" w:rsidRDefault="00C9527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125A" w14:textId="77777777" w:rsidR="005F5408" w:rsidRDefault="005F5408">
      <w:pPr>
        <w:spacing w:after="0"/>
      </w:pPr>
      <w:r>
        <w:separator/>
      </w:r>
    </w:p>
  </w:footnote>
  <w:footnote w:type="continuationSeparator" w:id="0">
    <w:p w14:paraId="3D17E2FF" w14:textId="77777777" w:rsidR="005F5408" w:rsidRDefault="005F5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5812"/>
      <w:gridCol w:w="2126"/>
    </w:tblGrid>
    <w:tr w:rsidR="009A51AD" w:rsidRPr="009A51AD" w14:paraId="496DBD02" w14:textId="77777777" w:rsidTr="00F15884">
      <w:trPr>
        <w:trHeight w:val="1063"/>
      </w:trPr>
      <w:tc>
        <w:tcPr>
          <w:tcW w:w="2694" w:type="dxa"/>
          <w:vAlign w:val="center"/>
        </w:tcPr>
        <w:p w14:paraId="26AC6764" w14:textId="77777777" w:rsidR="00C9527D" w:rsidRDefault="002902CB">
          <w:pPr>
            <w:jc w:val="center"/>
            <w:rPr>
              <w:b/>
              <w:sz w:val="2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C3FF153" wp14:editId="0C19A8D7">
                    <wp:extent cx="1798917" cy="632350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98917" cy="63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41.65pt;height:49.79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  <w:p w14:paraId="3F0737BA" w14:textId="2C99710F" w:rsidR="00C9527D" w:rsidRDefault="002902CB">
          <w:pPr>
            <w:spacing w:after="0"/>
            <w:jc w:val="center"/>
            <w:rPr>
              <w:color w:val="002060"/>
              <w:sz w:val="22"/>
            </w:rPr>
          </w:pPr>
          <w:r>
            <w:rPr>
              <w:color w:val="002060"/>
              <w:sz w:val="22"/>
            </w:rPr>
            <w:t>Vyšší odborná škola a Střední škola DAKOL, o.p.s.</w:t>
          </w:r>
        </w:p>
        <w:p w14:paraId="12F1B097" w14:textId="049B8FBF" w:rsidR="00C9527D" w:rsidRDefault="00C9527D" w:rsidP="006F5802">
          <w:pPr>
            <w:spacing w:after="0"/>
            <w:jc w:val="center"/>
            <w:rPr>
              <w:color w:val="002060"/>
            </w:rPr>
          </w:pPr>
        </w:p>
      </w:tc>
      <w:tc>
        <w:tcPr>
          <w:tcW w:w="5812" w:type="dxa"/>
          <w:vAlign w:val="center"/>
        </w:tcPr>
        <w:p w14:paraId="5D105869" w14:textId="77777777" w:rsidR="00C9527D" w:rsidRDefault="002902CB">
          <w:pPr>
            <w:jc w:val="center"/>
            <w:rPr>
              <w:b/>
              <w:sz w:val="36"/>
            </w:rPr>
          </w:pPr>
          <w:r>
            <w:rPr>
              <w:b/>
              <w:sz w:val="36"/>
            </w:rPr>
            <w:t xml:space="preserve">Způsob a kritéria </w:t>
          </w:r>
        </w:p>
        <w:p w14:paraId="0B4BFEBE" w14:textId="7D493E78" w:rsidR="006F5802" w:rsidRDefault="009A51AD" w:rsidP="006F5802">
          <w:pPr>
            <w:jc w:val="center"/>
            <w:rPr>
              <w:b/>
              <w:sz w:val="18"/>
              <w:szCs w:val="14"/>
            </w:rPr>
          </w:pPr>
          <w:r w:rsidRPr="000D7780">
            <w:rPr>
              <w:b/>
              <w:sz w:val="22"/>
              <w:szCs w:val="18"/>
            </w:rPr>
            <w:t xml:space="preserve">pro hodnocení profilové části maturitní zkoušky – Hotelnictví, </w:t>
          </w:r>
          <w:r w:rsidR="00C71D14">
            <w:rPr>
              <w:b/>
              <w:sz w:val="22"/>
              <w:szCs w:val="18"/>
            </w:rPr>
            <w:t xml:space="preserve">Hotelnictví – </w:t>
          </w:r>
          <w:r w:rsidR="00C71D14" w:rsidRPr="00C71D14">
            <w:rPr>
              <w:bCs/>
              <w:sz w:val="22"/>
              <w:szCs w:val="18"/>
            </w:rPr>
            <w:t>se</w:t>
          </w:r>
          <w:r w:rsidR="00C71D14">
            <w:rPr>
              <w:b/>
              <w:sz w:val="22"/>
              <w:szCs w:val="18"/>
            </w:rPr>
            <w:t xml:space="preserve"> </w:t>
          </w:r>
          <w:r w:rsidR="00C71D14" w:rsidRPr="00C71D14">
            <w:rPr>
              <w:bCs/>
              <w:sz w:val="22"/>
              <w:szCs w:val="18"/>
            </w:rPr>
            <w:t>zaměřením na</w:t>
          </w:r>
          <w:r w:rsidR="00C71D14">
            <w:rPr>
              <w:b/>
              <w:sz w:val="22"/>
              <w:szCs w:val="18"/>
            </w:rPr>
            <w:t xml:space="preserve"> </w:t>
          </w:r>
          <w:r w:rsidRPr="000D7780">
            <w:rPr>
              <w:b/>
              <w:sz w:val="22"/>
              <w:szCs w:val="18"/>
            </w:rPr>
            <w:t xml:space="preserve">Hotelový animátor, </w:t>
          </w:r>
          <w:r w:rsidR="00C71D14">
            <w:rPr>
              <w:b/>
              <w:sz w:val="22"/>
              <w:szCs w:val="18"/>
            </w:rPr>
            <w:t xml:space="preserve">sport a výživa, </w:t>
          </w:r>
          <w:r w:rsidRPr="000D7780">
            <w:rPr>
              <w:b/>
              <w:sz w:val="22"/>
              <w:szCs w:val="18"/>
            </w:rPr>
            <w:t>Předškolní a mimoškolní pedagogika</w:t>
          </w:r>
          <w:r w:rsidR="00F15884">
            <w:rPr>
              <w:b/>
              <w:sz w:val="22"/>
              <w:szCs w:val="18"/>
            </w:rPr>
            <w:t>, Masér sportovní a rekondiční, Sociální činnost</w:t>
          </w:r>
          <w:r w:rsidRPr="000D7780">
            <w:rPr>
              <w:b/>
              <w:sz w:val="22"/>
              <w:szCs w:val="18"/>
            </w:rPr>
            <w:t xml:space="preserve"> – </w:t>
          </w:r>
          <w:r w:rsidRPr="000D7780">
            <w:rPr>
              <w:b/>
              <w:sz w:val="18"/>
              <w:szCs w:val="14"/>
            </w:rPr>
            <w:t>denní i dálková forma</w:t>
          </w:r>
        </w:p>
        <w:p w14:paraId="002ECF50" w14:textId="6D9F1741" w:rsidR="00C9527D" w:rsidRDefault="002902CB" w:rsidP="006F5802">
          <w:pPr>
            <w:jc w:val="center"/>
            <w:rPr>
              <w:b/>
              <w:sz w:val="28"/>
            </w:rPr>
          </w:pPr>
          <w:r w:rsidRPr="009A51AD">
            <w:rPr>
              <w:b/>
              <w:sz w:val="28"/>
            </w:rPr>
            <w:t>Český jazyk a literatura</w:t>
          </w:r>
        </w:p>
      </w:tc>
      <w:tc>
        <w:tcPr>
          <w:tcW w:w="2126" w:type="dxa"/>
        </w:tcPr>
        <w:p w14:paraId="1ED3EF9B" w14:textId="77777777" w:rsidR="00C9527D" w:rsidRPr="009A51AD" w:rsidRDefault="002902CB">
          <w:pPr>
            <w:spacing w:line="480" w:lineRule="auto"/>
            <w:rPr>
              <w:rStyle w:val="slostrnky"/>
            </w:rPr>
          </w:pPr>
          <w:r w:rsidRPr="009A51AD">
            <w:t xml:space="preserve">Strana: </w:t>
          </w:r>
          <w:r w:rsidRPr="009A51AD">
            <w:rPr>
              <w:rStyle w:val="slostrnky"/>
            </w:rPr>
            <w:fldChar w:fldCharType="begin"/>
          </w:r>
          <w:r w:rsidRPr="009A51AD">
            <w:rPr>
              <w:rStyle w:val="slostrnky"/>
            </w:rPr>
            <w:instrText xml:space="preserve"> PAGE </w:instrText>
          </w:r>
          <w:r w:rsidRPr="009A51AD">
            <w:rPr>
              <w:rStyle w:val="slostrnky"/>
            </w:rPr>
            <w:fldChar w:fldCharType="separate"/>
          </w:r>
          <w:r w:rsidR="00D822C6" w:rsidRPr="009A51AD">
            <w:rPr>
              <w:rStyle w:val="slostrnky"/>
              <w:noProof/>
            </w:rPr>
            <w:t>1</w:t>
          </w:r>
          <w:r w:rsidRPr="009A51AD">
            <w:rPr>
              <w:rStyle w:val="slostrnky"/>
            </w:rPr>
            <w:fldChar w:fldCharType="end"/>
          </w:r>
          <w:r w:rsidRPr="009A51AD">
            <w:t>/</w:t>
          </w:r>
          <w:r w:rsidRPr="009A51AD">
            <w:rPr>
              <w:rStyle w:val="slostrnky"/>
            </w:rPr>
            <w:fldChar w:fldCharType="begin"/>
          </w:r>
          <w:r w:rsidRPr="009A51AD">
            <w:rPr>
              <w:rStyle w:val="slostrnky"/>
            </w:rPr>
            <w:instrText xml:space="preserve"> NUMPAGES </w:instrText>
          </w:r>
          <w:r w:rsidRPr="009A51AD">
            <w:rPr>
              <w:rStyle w:val="slostrnky"/>
            </w:rPr>
            <w:fldChar w:fldCharType="separate"/>
          </w:r>
          <w:r w:rsidR="00D822C6" w:rsidRPr="009A51AD">
            <w:rPr>
              <w:rStyle w:val="slostrnky"/>
              <w:noProof/>
            </w:rPr>
            <w:t>6</w:t>
          </w:r>
          <w:r w:rsidRPr="009A51AD">
            <w:rPr>
              <w:rStyle w:val="slostrnky"/>
            </w:rPr>
            <w:fldChar w:fldCharType="end"/>
          </w:r>
        </w:p>
        <w:p w14:paraId="439BC1FC" w14:textId="6D7F6B59" w:rsidR="00C9527D" w:rsidRPr="009A51AD" w:rsidRDefault="002902CB">
          <w:r w:rsidRPr="009A51AD">
            <w:t xml:space="preserve">Datum: </w:t>
          </w:r>
          <w:r w:rsidR="009A51AD" w:rsidRPr="009A51AD">
            <w:rPr>
              <w:sz w:val="22"/>
              <w:szCs w:val="22"/>
            </w:rPr>
            <w:t>24. 02. 202</w:t>
          </w:r>
          <w:r w:rsidR="00F15884">
            <w:rPr>
              <w:sz w:val="22"/>
              <w:szCs w:val="22"/>
            </w:rPr>
            <w:t>6</w:t>
          </w:r>
        </w:p>
      </w:tc>
    </w:tr>
  </w:tbl>
  <w:p w14:paraId="11F8D51D" w14:textId="77777777" w:rsidR="00C9527D" w:rsidRDefault="00C952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C12"/>
    <w:multiLevelType w:val="multilevel"/>
    <w:tmpl w:val="AC9EB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87F1B6D"/>
    <w:multiLevelType w:val="multilevel"/>
    <w:tmpl w:val="0A9207C0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 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2" w15:restartNumberingAfterBreak="0">
    <w:nsid w:val="0FEE4D6A"/>
    <w:multiLevelType w:val="multilevel"/>
    <w:tmpl w:val="64906B1E"/>
    <w:lvl w:ilvl="0">
      <w:start w:val="1"/>
      <w:numFmt w:val="decimal"/>
      <w:lvlText w:val="%1-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8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23B5AB5"/>
    <w:multiLevelType w:val="hybridMultilevel"/>
    <w:tmpl w:val="59103F4C"/>
    <w:lvl w:ilvl="0" w:tplc="B35414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EA9629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E8849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8A84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1E6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7A07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2E1B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AEE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28C9E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C3173E"/>
    <w:multiLevelType w:val="hybridMultilevel"/>
    <w:tmpl w:val="86DC1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26FBC"/>
    <w:multiLevelType w:val="hybridMultilevel"/>
    <w:tmpl w:val="BD6C8668"/>
    <w:lvl w:ilvl="0" w:tplc="BE6A5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A65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A861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AB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663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CD4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0E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6EE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8BB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BD3224"/>
    <w:multiLevelType w:val="hybridMultilevel"/>
    <w:tmpl w:val="7B7CB6D8"/>
    <w:lvl w:ilvl="0" w:tplc="3126C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7C8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FC87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042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523F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7684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8034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1A3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44B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DDC6965"/>
    <w:multiLevelType w:val="hybridMultilevel"/>
    <w:tmpl w:val="501A6836"/>
    <w:lvl w:ilvl="0" w:tplc="655E344A">
      <w:start w:val="1"/>
      <w:numFmt w:val="bullet"/>
      <w:pStyle w:val="Znaka2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/>
      </w:rPr>
    </w:lvl>
    <w:lvl w:ilvl="1" w:tplc="68CA7AC0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/>
      </w:rPr>
    </w:lvl>
    <w:lvl w:ilvl="2" w:tplc="AAAC3818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/>
      </w:rPr>
    </w:lvl>
    <w:lvl w:ilvl="3" w:tplc="5CD6D9A0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/>
      </w:rPr>
    </w:lvl>
    <w:lvl w:ilvl="4" w:tplc="6D467B3E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/>
      </w:rPr>
    </w:lvl>
    <w:lvl w:ilvl="5" w:tplc="6010B910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/>
      </w:rPr>
    </w:lvl>
    <w:lvl w:ilvl="6" w:tplc="52A87FE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/>
      </w:rPr>
    </w:lvl>
    <w:lvl w:ilvl="7" w:tplc="F8AEAF6A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/>
      </w:rPr>
    </w:lvl>
    <w:lvl w:ilvl="8" w:tplc="E1D44770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/>
      </w:rPr>
    </w:lvl>
  </w:abstractNum>
  <w:abstractNum w:abstractNumId="8" w15:restartNumberingAfterBreak="0">
    <w:nsid w:val="3ECE1B0B"/>
    <w:multiLevelType w:val="multilevel"/>
    <w:tmpl w:val="740EB4C0"/>
    <w:lvl w:ilvl="0">
      <w:start w:val="1"/>
      <w:numFmt w:val="decimal"/>
      <w:lvlText w:val="%1-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8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787D2A"/>
    <w:multiLevelType w:val="multilevel"/>
    <w:tmpl w:val="2CF62BEC"/>
    <w:lvl w:ilvl="0">
      <w:start w:val="1"/>
      <w:numFmt w:val="decimal"/>
      <w:lvlText w:val="%1-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8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2C00BBD"/>
    <w:multiLevelType w:val="hybridMultilevel"/>
    <w:tmpl w:val="21FC4062"/>
    <w:lvl w:ilvl="0" w:tplc="61E402D0">
      <w:start w:val="1"/>
      <w:numFmt w:val="bullet"/>
      <w:pStyle w:val="odstav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0BEDE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200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222B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204C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0F2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5EF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5A9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D826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37A5CE3"/>
    <w:multiLevelType w:val="hybridMultilevel"/>
    <w:tmpl w:val="91028DBE"/>
    <w:lvl w:ilvl="0" w:tplc="545003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B9414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04B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044E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B4E7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D091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56A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BE56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9CD7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B7F7CFD"/>
    <w:multiLevelType w:val="hybridMultilevel"/>
    <w:tmpl w:val="8AF0A17E"/>
    <w:lvl w:ilvl="0" w:tplc="DC9615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38D8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A6D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DC45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697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98E4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808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626A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1A02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E86AEF"/>
    <w:multiLevelType w:val="hybridMultilevel"/>
    <w:tmpl w:val="305CC596"/>
    <w:lvl w:ilvl="0" w:tplc="C0005288">
      <w:start w:val="1"/>
      <w:numFmt w:val="decimal"/>
      <w:lvlText w:val="%1."/>
      <w:lvlJc w:val="left"/>
      <w:pPr>
        <w:ind w:left="720" w:hanging="360"/>
      </w:pPr>
    </w:lvl>
    <w:lvl w:ilvl="1" w:tplc="8C089DA8">
      <w:start w:val="1"/>
      <w:numFmt w:val="lowerLetter"/>
      <w:lvlText w:val="%2."/>
      <w:lvlJc w:val="left"/>
      <w:pPr>
        <w:ind w:left="1440" w:hanging="360"/>
      </w:pPr>
    </w:lvl>
    <w:lvl w:ilvl="2" w:tplc="D79C3DDE">
      <w:start w:val="1"/>
      <w:numFmt w:val="lowerRoman"/>
      <w:lvlText w:val="%3."/>
      <w:lvlJc w:val="right"/>
      <w:pPr>
        <w:ind w:left="2160" w:hanging="180"/>
      </w:pPr>
    </w:lvl>
    <w:lvl w:ilvl="3" w:tplc="F5BCD43A">
      <w:start w:val="1"/>
      <w:numFmt w:val="decimal"/>
      <w:lvlText w:val="%4."/>
      <w:lvlJc w:val="left"/>
      <w:pPr>
        <w:ind w:left="2880" w:hanging="360"/>
      </w:pPr>
    </w:lvl>
    <w:lvl w:ilvl="4" w:tplc="4984D2EC">
      <w:start w:val="1"/>
      <w:numFmt w:val="lowerLetter"/>
      <w:lvlText w:val="%5."/>
      <w:lvlJc w:val="left"/>
      <w:pPr>
        <w:ind w:left="3600" w:hanging="360"/>
      </w:pPr>
    </w:lvl>
    <w:lvl w:ilvl="5" w:tplc="39A4BDC6">
      <w:start w:val="1"/>
      <w:numFmt w:val="lowerRoman"/>
      <w:lvlText w:val="%6."/>
      <w:lvlJc w:val="right"/>
      <w:pPr>
        <w:ind w:left="4320" w:hanging="180"/>
      </w:pPr>
    </w:lvl>
    <w:lvl w:ilvl="6" w:tplc="ECA62AEA">
      <w:start w:val="1"/>
      <w:numFmt w:val="decimal"/>
      <w:lvlText w:val="%7."/>
      <w:lvlJc w:val="left"/>
      <w:pPr>
        <w:ind w:left="5040" w:hanging="360"/>
      </w:pPr>
    </w:lvl>
    <w:lvl w:ilvl="7" w:tplc="A0EAAC4C">
      <w:start w:val="1"/>
      <w:numFmt w:val="lowerLetter"/>
      <w:lvlText w:val="%8."/>
      <w:lvlJc w:val="left"/>
      <w:pPr>
        <w:ind w:left="5760" w:hanging="360"/>
      </w:pPr>
    </w:lvl>
    <w:lvl w:ilvl="8" w:tplc="84D8C7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1480"/>
    <w:multiLevelType w:val="multilevel"/>
    <w:tmpl w:val="ADE4B81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 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5" w15:restartNumberingAfterBreak="0">
    <w:nsid w:val="61BB18C0"/>
    <w:multiLevelType w:val="hybridMultilevel"/>
    <w:tmpl w:val="4E30D818"/>
    <w:lvl w:ilvl="0" w:tplc="B7DC1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8B0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A15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240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4600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943D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568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06D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2AA6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30217E4"/>
    <w:multiLevelType w:val="multilevel"/>
    <w:tmpl w:val="3E6AD6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4AB3912"/>
    <w:multiLevelType w:val="hybridMultilevel"/>
    <w:tmpl w:val="E9E48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5B01"/>
    <w:multiLevelType w:val="multilevel"/>
    <w:tmpl w:val="E25C9DCE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6"/>
  </w:num>
  <w:num w:numId="6">
    <w:abstractNumId w:val="0"/>
  </w:num>
  <w:num w:numId="7">
    <w:abstractNumId w:val="15"/>
  </w:num>
  <w:num w:numId="8">
    <w:abstractNumId w:val="14"/>
  </w:num>
  <w:num w:numId="9">
    <w:abstractNumId w:val="16"/>
  </w:num>
  <w:num w:numId="10">
    <w:abstractNumId w:val="7"/>
  </w:num>
  <w:num w:numId="11">
    <w:abstractNumId w:val="10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0"/>
  </w:num>
  <w:num w:numId="17">
    <w:abstractNumId w:val="1"/>
  </w:num>
  <w:num w:numId="18">
    <w:abstractNumId w:val="11"/>
  </w:num>
  <w:num w:numId="19">
    <w:abstractNumId w:val="12"/>
  </w:num>
  <w:num w:numId="20">
    <w:abstractNumId w:val="5"/>
  </w:num>
  <w:num w:numId="21">
    <w:abstractNumId w:val="3"/>
  </w:num>
  <w:num w:numId="22">
    <w:abstractNumId w:val="13"/>
  </w:num>
  <w:num w:numId="23">
    <w:abstractNumId w:val="17"/>
  </w:num>
  <w:num w:numId="24">
    <w:abstractNumId w:val="4"/>
  </w:num>
  <w:num w:numId="25">
    <w:abstractNumId w:val="9"/>
  </w:num>
  <w:num w:numId="26">
    <w:abstractNumId w:val="2"/>
  </w:num>
  <w:num w:numId="27">
    <w:abstractNumId w:val="18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7D"/>
    <w:rsid w:val="00077E81"/>
    <w:rsid w:val="0008049E"/>
    <w:rsid w:val="000912C2"/>
    <w:rsid w:val="00115B4E"/>
    <w:rsid w:val="00193B50"/>
    <w:rsid w:val="0019471D"/>
    <w:rsid w:val="0019511E"/>
    <w:rsid w:val="001B1FFA"/>
    <w:rsid w:val="001E1BDB"/>
    <w:rsid w:val="00231926"/>
    <w:rsid w:val="0026667A"/>
    <w:rsid w:val="00270022"/>
    <w:rsid w:val="002902CB"/>
    <w:rsid w:val="00297E20"/>
    <w:rsid w:val="002A1019"/>
    <w:rsid w:val="00321E5D"/>
    <w:rsid w:val="00385FEB"/>
    <w:rsid w:val="00387EFE"/>
    <w:rsid w:val="004009C9"/>
    <w:rsid w:val="0043449A"/>
    <w:rsid w:val="00473ECA"/>
    <w:rsid w:val="00492786"/>
    <w:rsid w:val="004A126E"/>
    <w:rsid w:val="004D2334"/>
    <w:rsid w:val="005155E0"/>
    <w:rsid w:val="00521964"/>
    <w:rsid w:val="00523F22"/>
    <w:rsid w:val="005927C5"/>
    <w:rsid w:val="005F5408"/>
    <w:rsid w:val="006F5802"/>
    <w:rsid w:val="00743C11"/>
    <w:rsid w:val="007645D2"/>
    <w:rsid w:val="007F28A5"/>
    <w:rsid w:val="00823BD6"/>
    <w:rsid w:val="009A51AD"/>
    <w:rsid w:val="00A1599E"/>
    <w:rsid w:val="00A36C62"/>
    <w:rsid w:val="00A9742C"/>
    <w:rsid w:val="00B10F07"/>
    <w:rsid w:val="00B519B4"/>
    <w:rsid w:val="00B53184"/>
    <w:rsid w:val="00C31A84"/>
    <w:rsid w:val="00C35E59"/>
    <w:rsid w:val="00C71D14"/>
    <w:rsid w:val="00C73F14"/>
    <w:rsid w:val="00C84838"/>
    <w:rsid w:val="00C9527D"/>
    <w:rsid w:val="00CF3819"/>
    <w:rsid w:val="00CF40D3"/>
    <w:rsid w:val="00D51091"/>
    <w:rsid w:val="00D822C6"/>
    <w:rsid w:val="00E33D2C"/>
    <w:rsid w:val="00EA0229"/>
    <w:rsid w:val="00EE6764"/>
    <w:rsid w:val="00F11B48"/>
    <w:rsid w:val="00F11C12"/>
    <w:rsid w:val="00F15884"/>
    <w:rsid w:val="00F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13A7"/>
  <w15:docId w15:val="{59EF1560-D6A8-42D6-9D33-F07D6993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</w:pPr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7"/>
      </w:numPr>
      <w:spacing w:before="240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7"/>
      </w:numPr>
      <w:spacing w:before="180" w:after="0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7"/>
      </w:numPr>
      <w:spacing w:before="40" w:after="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7"/>
      </w:numPr>
      <w:spacing w:before="40" w:after="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7"/>
      </w:numPr>
      <w:outlineLvl w:val="4"/>
    </w:pPr>
    <w:rPr>
      <w:sz w:val="26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rFonts w:ascii="Palatino Linotype" w:hAnsi="Palatino Linotype"/>
      <w:b/>
      <w:bCs/>
      <w:color w:val="333399"/>
      <w:sz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semiHidden/>
    <w:pPr>
      <w:spacing w:before="60" w:after="0"/>
    </w:pPr>
    <w:rPr>
      <w:sz w:val="20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semiHidden/>
    <w:pPr>
      <w:spacing w:after="40"/>
      <w:ind w:left="482"/>
    </w:pPr>
    <w:rPr>
      <w:rFonts w:ascii="Arial" w:hAnsi="Arial"/>
      <w:sz w:val="16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Podkapitola">
    <w:name w:val="Podkapitola"/>
    <w:pPr>
      <w:spacing w:before="120"/>
    </w:pPr>
    <w:rPr>
      <w:b/>
      <w:caps/>
      <w:color w:val="000000"/>
      <w:sz w:val="24"/>
      <w:lang w:eastAsia="cs-CZ"/>
    </w:rPr>
  </w:style>
  <w:style w:type="paragraph" w:customStyle="1" w:styleId="Znaka2">
    <w:name w:val="Značka 2"/>
    <w:basedOn w:val="Normln"/>
    <w:pPr>
      <w:widowControl w:val="0"/>
      <w:numPr>
        <w:numId w:val="10"/>
      </w:numPr>
      <w:tabs>
        <w:tab w:val="left" w:pos="0"/>
        <w:tab w:val="left" w:pos="639"/>
      </w:tabs>
      <w:jc w:val="both"/>
    </w:pPr>
    <w:rPr>
      <w:color w:val="000000"/>
    </w:rPr>
  </w:style>
  <w:style w:type="paragraph" w:customStyle="1" w:styleId="odstavec">
    <w:name w:val="odstavec"/>
    <w:pPr>
      <w:widowControl w:val="0"/>
      <w:numPr>
        <w:numId w:val="16"/>
      </w:numPr>
      <w:spacing w:after="120"/>
      <w:jc w:val="both"/>
    </w:pPr>
    <w:rPr>
      <w:color w:val="000000"/>
      <w:sz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widowControl w:val="0"/>
      <w:spacing w:after="0"/>
      <w:jc w:val="both"/>
    </w:pPr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Camea, spol. s r.o.</vt:lpstr>
    </vt:vector>
  </TitlesOfParts>
  <Company>Accon, activity consulting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Camea, spol. s r.o.</dc:title>
  <dc:creator>Ing. Miriam Jackovičová</dc:creator>
  <cp:lastModifiedBy>Jaroslav Kolarz</cp:lastModifiedBy>
  <cp:revision>2</cp:revision>
  <cp:lastPrinted>2026-01-22T13:11:00Z</cp:lastPrinted>
  <dcterms:created xsi:type="dcterms:W3CDTF">2026-01-22T13:12:00Z</dcterms:created>
  <dcterms:modified xsi:type="dcterms:W3CDTF">2026-01-22T13:12:00Z</dcterms:modified>
  <cp:version>1048576</cp:version>
</cp:coreProperties>
</file>